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C6EA0">
      <w:pPr>
        <w:widowControl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附件5：</w:t>
      </w:r>
    </w:p>
    <w:p w14:paraId="514951B6">
      <w:pPr>
        <w:widowControl/>
        <w:spacing w:line="600" w:lineRule="auto"/>
        <w:jc w:val="center"/>
        <w:rPr>
          <w:rFonts w:hint="default" w:ascii="Times New Roman Regular" w:hAnsi="Times New Roman Regular" w:eastAsia="仿宋" w:cs="Times New Roman Regular"/>
          <w:b/>
          <w:sz w:val="44"/>
          <w:szCs w:val="44"/>
          <w:lang w:val="zh-CN"/>
        </w:rPr>
      </w:pPr>
      <w:r>
        <w:rPr>
          <w:rFonts w:hint="default" w:ascii="Times New Roman Regular" w:hAnsi="Times New Roman Regular" w:eastAsia="仿宋" w:cs="Times New Roman Regular"/>
          <w:b/>
          <w:sz w:val="44"/>
          <w:szCs w:val="44"/>
          <w:lang w:val="en-US" w:eastAsia="zh-Hans"/>
        </w:rPr>
        <w:t>江苏省</w:t>
      </w:r>
      <w:r>
        <w:rPr>
          <w:rFonts w:hint="default" w:ascii="Times New Roman Regular" w:hAnsi="Times New Roman Regular" w:eastAsia="仿宋" w:cs="Times New Roman Regular"/>
          <w:b/>
          <w:sz w:val="44"/>
          <w:szCs w:val="44"/>
          <w:lang w:val="zh-CN"/>
        </w:rPr>
        <w:t>林学会团体标准管理办法（</w:t>
      </w:r>
      <w:r>
        <w:rPr>
          <w:rFonts w:hint="eastAsia" w:ascii="Times New Roman Regular" w:hAnsi="Times New Roman Regular" w:eastAsia="仿宋" w:cs="Times New Roman Regular"/>
          <w:b/>
          <w:sz w:val="44"/>
          <w:szCs w:val="44"/>
          <w:lang w:val="en-US" w:eastAsia="zh-CN"/>
        </w:rPr>
        <w:t>试行</w:t>
      </w:r>
      <w:r>
        <w:rPr>
          <w:rFonts w:hint="default" w:ascii="Times New Roman Regular" w:hAnsi="Times New Roman Regular" w:eastAsia="仿宋" w:cs="Times New Roman Regular"/>
          <w:b/>
          <w:sz w:val="44"/>
          <w:szCs w:val="44"/>
          <w:lang w:val="zh-CN"/>
        </w:rPr>
        <w:t>）</w:t>
      </w:r>
    </w:p>
    <w:p w14:paraId="13329118">
      <w:pPr>
        <w:spacing w:line="600" w:lineRule="auto"/>
        <w:jc w:val="center"/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</w:rPr>
        <w:t>第一章 总 则</w:t>
      </w:r>
    </w:p>
    <w:p w14:paraId="259E572D">
      <w:pPr>
        <w:spacing w:line="360" w:lineRule="auto"/>
        <w:ind w:firstLine="643" w:firstLineChars="200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>第一条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 xml:space="preserve"> 为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服务江苏林业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高质量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发展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，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充分发挥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江苏省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林学会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团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体功能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作用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，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提升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江苏林业标准化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水平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，根据《国务院深化标准化工作改革方案》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《团体标准管理规定》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国家林业局关于进一步加强林业标准化工作的意见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eastAsia="zh-CN"/>
        </w:rPr>
        <w:t>》《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江苏省团体标准管理办法 （试行）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eastAsia="zh-CN"/>
        </w:rPr>
        <w:t>》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等有关规定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eastAsia="zh-Hans"/>
        </w:rPr>
        <w:t>，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制定本办法。</w:t>
      </w:r>
    </w:p>
    <w:p w14:paraId="61F1ABBC">
      <w:pPr>
        <w:spacing w:line="360" w:lineRule="auto"/>
        <w:ind w:firstLine="643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 xml:space="preserve">第二条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本办法所称的团体标准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eastAsia="zh-Hans"/>
        </w:rPr>
        <w:t>，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是指由江苏省林学会在林业行业范围内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eastAsia="zh-Hans"/>
        </w:rPr>
        <w:t>，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根据行业发展和市场需求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eastAsia="zh-Hans"/>
        </w:rPr>
        <w:t>，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统一管理并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组织制定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、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审查发布的推荐性标准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，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是国家标准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、地方标准和行业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标准的有效补充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，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供社会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自愿采用。</w:t>
      </w:r>
    </w:p>
    <w:p w14:paraId="45CFCD09">
      <w:pPr>
        <w:spacing w:line="360" w:lineRule="auto"/>
        <w:ind w:firstLine="643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>第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  <w:t>三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>条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 xml:space="preserve"> 学会团体标准制修订工作遵循以下原则： </w:t>
      </w:r>
    </w:p>
    <w:p w14:paraId="6B9609B5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（一）遵守国家有关法律、法规、方针、政策，不得与国家相关行业政策相抵触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 xml:space="preserve"> </w:t>
      </w:r>
    </w:p>
    <w:p w14:paraId="71BFF7EC">
      <w:pPr>
        <w:spacing w:line="360" w:lineRule="auto"/>
        <w:ind w:firstLine="640" w:firstLineChars="200"/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（二）符合国家、行业的强制性标准要求，不得低于强制性标准的相关技术要求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；</w:t>
      </w:r>
    </w:p>
    <w:p w14:paraId="62318667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（三）优先支持符合经济社会发展方向，推动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林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业科学技术进步，提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升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林业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生态安全和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产品质量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，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满足市场需求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，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填补林业领域标准空白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 xml:space="preserve">的标准项目； </w:t>
      </w:r>
    </w:p>
    <w:p w14:paraId="1E297CD6">
      <w:pPr>
        <w:spacing w:line="360" w:lineRule="auto"/>
        <w:ind w:firstLine="640" w:firstLineChars="200"/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四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）科学合理利用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林业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资源，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转化和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推广科学技术成果，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坚持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技术先进、经济合理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；</w:t>
      </w:r>
    </w:p>
    <w:p w14:paraId="41C72516">
      <w:pPr>
        <w:spacing w:line="360" w:lineRule="auto"/>
        <w:ind w:firstLine="640" w:firstLineChars="200"/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五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）遵循开放、透明、公平的原则，各会员单位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和个人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均有机会平等地参与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团体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标准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制修订工作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。</w:t>
      </w:r>
    </w:p>
    <w:p w14:paraId="633824B7">
      <w:pPr>
        <w:spacing w:line="240" w:lineRule="auto"/>
        <w:ind w:firstLine="643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>第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  <w:t>四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>条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江苏省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林学会可与其他团体组织联合制定和发布相关领域的团体标准。联合发布的团体标准由联合双方共同负责标准的立项、审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查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 xml:space="preserve">、发布和监督管理工作。  </w:t>
      </w:r>
    </w:p>
    <w:p w14:paraId="01CA4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>第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  <w:t>五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 xml:space="preserve">条 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  <w:t>鼓励采用国际标准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推进团体标准国际化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。</w:t>
      </w:r>
    </w:p>
    <w:p w14:paraId="003970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  <w:t>组织机构和职责</w:t>
      </w:r>
    </w:p>
    <w:p w14:paraId="53D1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>第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  <w:t>六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 xml:space="preserve">条 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江苏省林学会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成立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江苏省林学会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团体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标准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制修订工作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领导小组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eastAsia="zh-Hans"/>
        </w:rPr>
        <w:t>（以下简称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领导小组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eastAsia="zh-Hans"/>
        </w:rPr>
        <w:t>）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eastAsia="zh-CN"/>
        </w:rPr>
        <w:t>，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设立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eastAsia="zh-Hans"/>
        </w:rPr>
        <w:t>江苏省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林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eastAsia="zh-Hans"/>
        </w:rPr>
        <w:t>学会团体标准制修订工作委员会（以下简称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标委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会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）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和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江苏省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林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学会团体标准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制修订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管理办公室（以下简称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标准办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）。</w:t>
      </w:r>
    </w:p>
    <w:p w14:paraId="3822E091">
      <w:pPr>
        <w:spacing w:line="360" w:lineRule="auto"/>
        <w:ind w:firstLine="643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>第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  <w:t>七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 xml:space="preserve">条 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领导小组由学会理事长、副理事长、秘书长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、监事会主席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组成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，其主要职责是：</w:t>
      </w:r>
    </w:p>
    <w:p w14:paraId="6D0AB55B">
      <w:pPr>
        <w:numPr>
          <w:ilvl w:val="0"/>
          <w:numId w:val="2"/>
        </w:num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领导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江苏省林学会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团体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标准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管理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工作；</w:t>
      </w:r>
    </w:p>
    <w:p w14:paraId="1264BDDE">
      <w:pPr>
        <w:numPr>
          <w:ilvl w:val="0"/>
          <w:numId w:val="2"/>
        </w:num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研究决定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江苏省林学会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团体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标准工作中的重要事项；</w:t>
      </w:r>
    </w:p>
    <w:p w14:paraId="77B5F87F">
      <w:pPr>
        <w:numPr>
          <w:ilvl w:val="0"/>
          <w:numId w:val="2"/>
        </w:num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批准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江苏省林学会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团体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标准发布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、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废止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。</w:t>
      </w:r>
    </w:p>
    <w:p w14:paraId="43EBD0EC"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>第</w:t>
      </w:r>
      <w:r>
        <w:rPr>
          <w:rFonts w:hint="eastAsia" w:ascii="Times New Roman Regular" w:hAnsi="Times New Roman Regular" w:eastAsia="仿宋" w:cs="Times New Roman Regular"/>
          <w:b/>
          <w:sz w:val="32"/>
          <w:szCs w:val="32"/>
          <w:lang w:val="en-US" w:eastAsia="zh-CN"/>
        </w:rPr>
        <w:t>八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>条</w:t>
      </w:r>
      <w:r>
        <w:rPr>
          <w:rFonts w:hint="eastAsia" w:ascii="Times New Roman Regular" w:hAnsi="Times New Roman Regular" w:eastAsia="仿宋" w:cs="Times New Roman Regular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标委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会由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学会常务理事、林业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行业知名专家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、标准化专家及标委会工作人员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组成，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设标委会主任1名，由理事长担任，副主任1-2名，下设办公室，挂靠标准办，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其主要职责是：</w:t>
      </w:r>
    </w:p>
    <w:p w14:paraId="05A278AB">
      <w:pPr>
        <w:numPr>
          <w:ilvl w:val="0"/>
          <w:numId w:val="0"/>
        </w:numPr>
        <w:spacing w:line="360" w:lineRule="auto"/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 xml:space="preserve">    （一）建立团体标准制修订技术咨询专家库;</w:t>
      </w:r>
    </w:p>
    <w:p w14:paraId="5AA5F3BD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）制定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团体标准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立项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审查工作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的审查要点、规范性文件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等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；</w:t>
      </w:r>
    </w:p>
    <w:p w14:paraId="77A3F716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）咨询和指导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团体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标准制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修订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过程中的技术问题；</w:t>
      </w:r>
    </w:p>
    <w:p w14:paraId="6D73CD74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）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对送审稿进行技术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审查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并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提出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修改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建议；</w:t>
      </w:r>
    </w:p>
    <w:p w14:paraId="7F2AF0AA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（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五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）完成领导小组交办的其他工作。</w:t>
      </w:r>
    </w:p>
    <w:p w14:paraId="7DF8A39C">
      <w:pPr>
        <w:spacing w:line="360" w:lineRule="auto"/>
        <w:ind w:firstLine="643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>第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  <w:t>九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 xml:space="preserve">条 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标准办主要职责是：</w:t>
      </w:r>
    </w:p>
    <w:p w14:paraId="4867734D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（一）组织对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江苏省林学会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团体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eastAsia="zh-Hans"/>
        </w:rPr>
        <w:t>标准立项申请的形式审查，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协调异议并协助组织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技术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审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查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、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复审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及其他日常事务；</w:t>
      </w:r>
    </w:p>
    <w:p w14:paraId="791194DE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（二）协调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eastAsia="zh-Hans"/>
        </w:rPr>
        <w:t>学会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团体标委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会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的工作；</w:t>
      </w:r>
    </w:p>
    <w:p w14:paraId="5C428810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（三）协调发布、出版和发行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江苏省林学会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团体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标准等事宜；</w:t>
      </w:r>
    </w:p>
    <w:p w14:paraId="543652DC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（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四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）建立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江苏省林学会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团体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标准档案；</w:t>
      </w:r>
    </w:p>
    <w:p w14:paraId="11DFAC49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（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五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）联系各专委会、会员单位提出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团体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标准制定的意向和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需求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；</w:t>
      </w:r>
    </w:p>
    <w:p w14:paraId="761A8C52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（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六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）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完成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领导小组交办的其他工作。</w:t>
      </w:r>
    </w:p>
    <w:p w14:paraId="592AAC7D">
      <w:pPr>
        <w:numPr>
          <w:ilvl w:val="0"/>
          <w:numId w:val="0"/>
        </w:numPr>
        <w:spacing w:line="360" w:lineRule="auto"/>
        <w:jc w:val="center"/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  <w:t>第三章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团体标准制订</w:t>
      </w:r>
    </w:p>
    <w:p w14:paraId="564C894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43" w:firstLineChars="200"/>
        <w:jc w:val="left"/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  <w:t>第十条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 xml:space="preserve"> 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  <w:t>学会团体标准制订程序包括：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提案、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  <w:t>立项、起草、征求意见、审查、批准、编号、发布等。</w:t>
      </w:r>
    </w:p>
    <w:p w14:paraId="456C6EAC">
      <w:pPr>
        <w:spacing w:line="360" w:lineRule="auto"/>
        <w:ind w:firstLine="643" w:firstLineChars="200"/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  <w:t>第十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  <w:t>条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学会的团体会员或者个人会员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均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可向学会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团体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标准办提出团体标准提案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提交立项申请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，并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填写《江苏省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林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 xml:space="preserve">学会团体标准立项申请书》。 </w:t>
      </w:r>
    </w:p>
    <w:p w14:paraId="77B66B75">
      <w:pPr>
        <w:spacing w:line="360" w:lineRule="auto"/>
        <w:ind w:firstLine="643" w:firstLineChars="200"/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  <w:t>第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十二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  <w:t>条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提交立项申请时需具备以下条件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Hans"/>
        </w:rPr>
        <w:t>：</w:t>
      </w:r>
    </w:p>
    <w:p w14:paraId="265F05E8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已做好标准预研和前期准备工作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Hans"/>
        </w:rPr>
        <w:t>；</w:t>
      </w:r>
    </w:p>
    <w:p w14:paraId="502E0CF9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技术内容成熟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Hans"/>
        </w:rPr>
        <w:t>，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具有可靠性和先进性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Hans"/>
        </w:rPr>
        <w:t>；</w:t>
      </w:r>
    </w:p>
    <w:p w14:paraId="2551C0BC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具备实施应用条件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Hans"/>
        </w:rPr>
        <w:t>；</w:t>
      </w:r>
    </w:p>
    <w:p w14:paraId="79123417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编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制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单位和编制组主要负责人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经费筹措方案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已落实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Hans"/>
        </w:rPr>
        <w:t>。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CN"/>
        </w:rPr>
        <w:t xml:space="preserve">   </w:t>
      </w:r>
    </w:p>
    <w:p w14:paraId="7D846054">
      <w:pPr>
        <w:spacing w:line="360" w:lineRule="auto"/>
        <w:ind w:firstLine="643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  <w:t>第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十三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  <w:t>条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学会团体标委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会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组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织有关专家对该项目进行审查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和论证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，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通过后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报领导小组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批准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，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学会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  <w:t>发文正式立项。未通过的项目，可在补充材料后重新申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请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  <w:t>立项论证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，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  <w:t>再次未通过论证，则不予立项。</w:t>
      </w:r>
    </w:p>
    <w:p w14:paraId="0C1EEF9A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  <w:t>第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十四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  <w:t>条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Hans"/>
        </w:rPr>
        <w:t>学会团体标准正式立项，标准项目申请单位则必须成立团标编制组，确定组长、主要起草人员及工作内容。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团体标准的编写应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按照GB/T1.1-2020《标准化工作导则 第一部分：标准化文件的结构和起草规则》规定执行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，同时编写编制说明。</w:t>
      </w:r>
    </w:p>
    <w:p w14:paraId="2D3CBAC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both"/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  <w:t>第</w:t>
      </w:r>
      <w:r>
        <w:rPr>
          <w:rFonts w:hint="eastAsia" w:ascii="Times New Roman Regular" w:hAnsi="Times New Roman Regular" w:eastAsia="仿宋" w:cs="Times New Roman Regular"/>
          <w:b/>
          <w:sz w:val="32"/>
          <w:szCs w:val="32"/>
          <w:lang w:val="en-US" w:eastAsia="zh-CN"/>
        </w:rPr>
        <w:t>十五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  <w:t xml:space="preserve">条 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在形成团体标准草案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后，应当向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至少10家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有关单位或专家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特别是利益相关方公开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征求意见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。</w:t>
      </w:r>
    </w:p>
    <w:p w14:paraId="07658A7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征求意见材料应当包括团体标准草案和编制说明及有关附件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。</w:t>
      </w:r>
    </w:p>
    <w:p w14:paraId="6F109551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</w:pP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征求意见的形式为信函征求或网上征求。</w:t>
      </w:r>
    </w:p>
    <w:p w14:paraId="1602D347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征求意见的期限一般为30日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，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参加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征求意见的单位或个人应当在截止日期前回复意见，逾期不回复，按无异议处理。对比较重大的意见，应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提供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论据或技术经济论证。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 xml:space="preserve">  </w:t>
      </w:r>
    </w:p>
    <w:p w14:paraId="75A23BF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（四）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编制组应当对征集的意见进行归纳整理，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进一步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 xml:space="preserve">修改标准征求意见稿，并形成送审稿提交审查。如有必要，标准办可对修改稿重新征求意见。 </w:t>
      </w:r>
    </w:p>
    <w:p w14:paraId="1E9A47C3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（五）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编制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组对征求意见稿进行修改，提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交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标准送审稿、编制说明、征求意见汇总处理表及有关附件。</w:t>
      </w:r>
    </w:p>
    <w:p w14:paraId="4E4D017F">
      <w:pPr>
        <w:spacing w:line="360" w:lineRule="auto"/>
        <w:ind w:firstLine="643" w:firstLineChars="200"/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  <w:t>第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十六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  <w:t>条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江苏省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林学会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标委会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对送审稿进行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技术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审查，审查表决时须填写《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江苏省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林学会团体标准草案投票单》，必须有不少于审查专家人数3/4同意方为通过。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 xml:space="preserve"> </w:t>
      </w:r>
    </w:p>
    <w:p w14:paraId="1DE7138A">
      <w:pPr>
        <w:spacing w:line="360" w:lineRule="auto"/>
        <w:ind w:firstLine="643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eastAsia="zh-Hans"/>
        </w:rPr>
        <w:t>第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十七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eastAsia="zh-Hans"/>
        </w:rPr>
        <w:t>条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 xml:space="preserve"> 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专家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审查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未能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通过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由标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准办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向申报方说明原因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。建议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需进一步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修改的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送审稿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，编制组应当根据审查意见对送审稿进行相应修改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完善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标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委会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应当重新组织审查。 重新审查没有通过的，该项目将被撤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销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 xml:space="preserve">。 </w:t>
      </w:r>
    </w:p>
    <w:p w14:paraId="3986037C">
      <w:pPr>
        <w:spacing w:line="360" w:lineRule="auto"/>
        <w:ind w:firstLine="643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eastAsia="zh-Hans"/>
        </w:rPr>
        <w:t>第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十八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eastAsia="zh-Hans"/>
        </w:rPr>
        <w:t>条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 xml:space="preserve"> 立项的团体标准项目在制修订中如出现重大技术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问题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，不能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形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成正式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团体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 xml:space="preserve">标准，该项目将被终止。 </w:t>
      </w:r>
    </w:p>
    <w:p w14:paraId="068A9975">
      <w:pPr>
        <w:spacing w:line="360" w:lineRule="auto"/>
        <w:ind w:firstLine="643" w:firstLineChars="200"/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eastAsia="zh-Hans"/>
        </w:rPr>
        <w:t>第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十九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eastAsia="zh-Hans"/>
        </w:rPr>
        <w:t>条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 xml:space="preserve"> 团体标准审查通过的，编制组应对审查意见进行归纳整理，进行研究和处理，并对团体标准送审稿进行修改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完善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eastAsia="zh-Hans"/>
        </w:rPr>
        <w:t>，形成团体标准报批稿，报学会团体标准办。</w:t>
      </w:r>
    </w:p>
    <w:p w14:paraId="3086B05C">
      <w:pPr>
        <w:spacing w:line="240" w:lineRule="auto"/>
        <w:ind w:firstLine="643" w:firstLineChars="200"/>
        <w:rPr>
          <w:rFonts w:hint="default" w:ascii="Times New Roman Regular" w:hAnsi="Times New Roman Regular" w:eastAsia="仿宋" w:cs="Times New Roman Regular"/>
          <w:color w:val="FF0000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Hans"/>
        </w:rPr>
        <w:t>第</w:t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二十</w:t>
      </w:r>
      <w:r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Hans"/>
        </w:rPr>
        <w:t>条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eastAsia="zh-Hans"/>
        </w:rPr>
        <w:t xml:space="preserve"> 通过审查的团体标准，由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江苏省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eastAsia="zh-Hans"/>
        </w:rPr>
        <w:t>林学会按照规定统一编号。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标准编号由团体标准代号（T）、社会团体代号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（江苏省林学会英文缩写：JSF）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eastAsia="zh-Hans"/>
        </w:rPr>
        <w:t>、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发布顺序号和发布年号构成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eastAsia="zh-Hans"/>
        </w:rPr>
        <w:t>。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团体标准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编号形式为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eastAsia="zh-Hans"/>
        </w:rPr>
        <w:t>：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T/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JSFxxx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-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xxxx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。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FF0000"/>
          <w:sz w:val="32"/>
          <w:szCs w:val="32"/>
        </w:rPr>
        <w:t xml:space="preserve"> </w:t>
      </w:r>
    </w:p>
    <w:p w14:paraId="27D02C70">
      <w:pPr>
        <w:numPr>
          <w:ilvl w:val="0"/>
          <w:numId w:val="3"/>
        </w:num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江苏省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林学会独立发布的团体标准编号格式如下：</w:t>
      </w:r>
    </w:p>
    <w:p w14:paraId="3D93DD31">
      <w:pPr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362585</wp:posOffset>
                </wp:positionV>
                <wp:extent cx="850265" cy="737870"/>
                <wp:effectExtent l="0" t="4445" r="6985" b="1968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75815" y="1286510"/>
                          <a:ext cx="850265" cy="737870"/>
                        </a:xfrm>
                        <a:prstGeom prst="bentConnector3">
                          <a:avLst>
                            <a:gd name="adj1" fmla="val 5003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7.25pt;margin-top:28.55pt;height:58.1pt;width:66.95pt;z-index:251660288;mso-width-relative:page;mso-height-relative:page;" filled="f" stroked="t" coordsize="21600,21600" o:gfxdata="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kldCk2gAA&#10;AAoBAAAPAAAAAAAAAAEAIAAAACIAAABkcnMvZG93bnJldi54bWxQSwECFAAUAAAACACHTuJAAffg&#10;7RwCAAD4AwAADgAAAAAAAAABACAAAAApAQAAZHJzL2Uyb0RvYy54bWxQSwUGAAAAAAYABgBZAQAA&#10;twUAAAAA&#10;" adj="10808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372110</wp:posOffset>
                </wp:positionV>
                <wp:extent cx="615950" cy="327025"/>
                <wp:effectExtent l="0" t="4445" r="12700" b="11430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77770" y="1267460"/>
                          <a:ext cx="615950" cy="327025"/>
                        </a:xfrm>
                        <a:prstGeom prst="bentConnector3">
                          <a:avLst>
                            <a:gd name="adj1" fmla="val 5010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48.5pt;margin-top:29.3pt;height:25.75pt;width:48.5pt;z-index:251661312;mso-width-relative:page;mso-height-relative:page;" filled="f" stroked="t" coordsize="21600,21600" o:gfxdata="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0jOuNgAAAAKAQAA&#10;DwAAAAAAAAABACAAAAAiAAAAZHJzL2Rvd25yZXYueG1sUEsBAhQAFAAAAAgAh07iQD+7O1sZAgAA&#10;+AMAAA4AAAAAAAAAAQAgAAAAJwEAAGRycy9lMm9Eb2MueG1sUEsFBgAAAAAGAAYAWQEAALIFAAAA&#10;AA==&#10;" adj="10822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T/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JSFxxx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-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xxxx</w:t>
      </w:r>
    </w:p>
    <w:p w14:paraId="69D07184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106045</wp:posOffset>
                </wp:positionV>
                <wp:extent cx="1391920" cy="485140"/>
                <wp:effectExtent l="0" t="0" r="17780" b="101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80410" y="1323975"/>
                          <a:ext cx="139192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59211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发布年号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05pt;margin-top:8.35pt;height:38.2pt;width:109.6pt;z-index:251662336;mso-width-relative:page;mso-height-relative:page;" fillcolor="#FFFFFF [3201]" filled="t" stroked="f" coordsize="21600,21600" o:gfxdata="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QuyLZ&#10;1AAAAAkBAAAPAAAAAAAAAAEAIAAAACIAAABkcnMvZG93bnJldi54bWxQSwECFAAUAAAACACHTuJA&#10;NUFKA14CAACb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C159211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发布年号</w:t>
                      </w:r>
                    </w:p>
                  </w:txbxContent>
                </v:textbox>
              </v:shape>
            </w:pict>
          </mc:Fallback>
        </mc:AlternateContent>
      </w:r>
    </w:p>
    <w:p w14:paraId="2932BF4E">
      <w:p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189865</wp:posOffset>
                </wp:positionV>
                <wp:extent cx="1391920" cy="485140"/>
                <wp:effectExtent l="0" t="0" r="17780" b="101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6CDE9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发布序号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pt;margin-top:14.95pt;height:38.2pt;width:109.6pt;z-index:251663360;mso-width-relative:page;mso-height-relative:page;" fillcolor="#FFFFFF [3201]" filled="t" stroked="f" coordsize="21600,21600" o:gfxdata="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Z9YxW1gAAAAoBAAAPAAAA&#10;AAAAAAEAIAAAACIAAABkcnMvZG93bnJldi54bWxQSwECFAAUAAAACACHTuJA8xTUalACAACP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856CDE9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发布序号</w:t>
                      </w:r>
                    </w:p>
                  </w:txbxContent>
                </v:textbox>
              </v:shape>
            </w:pict>
          </mc:Fallback>
        </mc:AlternateContent>
      </w:r>
    </w:p>
    <w:p w14:paraId="3254D0B6">
      <w:pPr>
        <w:numPr>
          <w:ilvl w:val="0"/>
          <w:numId w:val="0"/>
        </w:numPr>
        <w:spacing w:line="360" w:lineRule="auto"/>
        <w:rPr>
          <w:rFonts w:hint="default" w:ascii="Times New Roman Regular" w:hAnsi="Times New Roman Regular" w:eastAsia="仿宋" w:cs="Times New Roman Regular"/>
          <w:sz w:val="32"/>
          <w:szCs w:val="32"/>
        </w:rPr>
      </w:pPr>
    </w:p>
    <w:p w14:paraId="489E8538">
      <w:pPr>
        <w:numPr>
          <w:ilvl w:val="0"/>
          <w:numId w:val="4"/>
        </w:num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Hans"/>
        </w:rPr>
        <w:t>江苏省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林学会联合其他团体组织发布的团体标准编号格式如下：</w:t>
      </w:r>
    </w:p>
    <w:p w14:paraId="30372E4E">
      <w:pPr>
        <w:numPr>
          <w:ilvl w:val="0"/>
          <w:numId w:val="0"/>
        </w:numPr>
        <w:spacing w:line="360" w:lineRule="auto"/>
        <w:ind w:firstLine="3200" w:firstLineChars="1000"/>
        <w:jc w:val="left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349250</wp:posOffset>
                </wp:positionV>
                <wp:extent cx="1064260" cy="1055370"/>
                <wp:effectExtent l="0" t="4445" r="2540" b="698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26485" y="3669030"/>
                          <a:ext cx="1064260" cy="1055370"/>
                        </a:xfrm>
                        <a:prstGeom prst="bentConnector3">
                          <a:avLst>
                            <a:gd name="adj1" fmla="val 5006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94.05pt;margin-top:27.5pt;height:83.1pt;width:83.8pt;z-index:251668480;mso-width-relative:page;mso-height-relative:page;" filled="f" stroked="t" coordsize="21600,21600" o:gfxdata="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IfjQk2wAA&#10;AAoBAAAPAAAAAAAAAAEAIAAAACIAAABkcnMvZG93bnJldi54bWxQSwECFAAUAAAACACHTuJARZhH&#10;xhsCAAD6AwAADgAAAAAAAAABACAAAAAqAQAAZHJzL2Uyb0RvYy54bWxQSwUGAAAAAAYABgBZAQAA&#10;twUAAAAA&#10;" adj="10813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328930</wp:posOffset>
                </wp:positionV>
                <wp:extent cx="768350" cy="701675"/>
                <wp:effectExtent l="0" t="4445" r="12700" b="17780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0" cy="701675"/>
                        </a:xfrm>
                        <a:prstGeom prst="bentConnector3">
                          <a:avLst>
                            <a:gd name="adj1" fmla="val 5008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36.5pt;margin-top:25.9pt;height:55.25pt;width:60.5pt;z-index:251664384;mso-width-relative:page;mso-height-relative:page;" filled="f" stroked="t" coordsize="21600,21600" o:gfxdata="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N3HFdkAAAAKAQAADwAAAAAAAAAB&#10;ACAAAAAiAAAAZHJzL2Rvd25yZXYueG1sUEsBAhQAFAAAAAgAh07iQFKwNCcPAgAA7AMAAA4AAAAA&#10;AAAAAQAgAAAAKAEAAGRycy9lMm9Eb2MueG1sUEsFBgAAAAAGAAYAWQEAAKkFAAAAAA==&#10;" adj="10818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341630</wp:posOffset>
                </wp:positionV>
                <wp:extent cx="615950" cy="327025"/>
                <wp:effectExtent l="0" t="4445" r="12700" b="11430"/>
                <wp:wrapNone/>
                <wp:docPr id="8" name="肘形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" cy="327025"/>
                        </a:xfrm>
                        <a:prstGeom prst="bentConnector3">
                          <a:avLst>
                            <a:gd name="adj1" fmla="val 5010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76.1pt;margin-top:26.9pt;height:25.75pt;width:48.5pt;z-index:251665408;mso-width-relative:page;mso-height-relative:page;" filled="f" stroked="t" coordsize="21600,21600" o:gfxdata="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81p7NgAAAAKAQAADwAAAAAAAAABACAA&#10;AAAiAAAAZHJzL2Rvd25yZXYueG1sUEsBAhQAFAAAAAgAh07iQFosbqwNAgAA7AMAAA4AAAAAAAAA&#10;AQAgAAAAJwEAAGRycy9lMm9Eb2MueG1sUEsFBgAAAAAGAAYAWQEAAKYFAAAAAA==&#10;" adj="10822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T/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JSF/xxxx xxx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Hans"/>
        </w:rPr>
        <w:t>-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xxxx</w:t>
      </w:r>
    </w:p>
    <w:p w14:paraId="1B13233B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66040</wp:posOffset>
                </wp:positionV>
                <wp:extent cx="1391920" cy="485140"/>
                <wp:effectExtent l="0" t="0" r="17780" b="101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925D4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发布年号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15pt;margin-top:5.2pt;height:38.2pt;width:109.6pt;z-index:251666432;mso-width-relative:page;mso-height-relative:page;" fillcolor="#FFFFFF [3201]" filled="t" stroked="f" coordsize="21600,21600" o:gfxdata="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C/0sdQAAAAJAQAADwAAAAAA&#10;AAABACAAAAAiAAAAZHJzL2Rvd25yZXYueG1sUEsBAhQAFAAAAAgAh07iQMUf1eFQAgAAjw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B9925D4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发布年号</w:t>
                      </w:r>
                    </w:p>
                  </w:txbxContent>
                </v:textbox>
              </v:shape>
            </w:pict>
          </mc:Fallback>
        </mc:AlternateContent>
      </w:r>
    </w:p>
    <w:p w14:paraId="68C58769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103505</wp:posOffset>
                </wp:positionV>
                <wp:extent cx="1391920" cy="485140"/>
                <wp:effectExtent l="0" t="0" r="17780" b="101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EEDEA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发布序号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1.7pt;margin-top:8.15pt;height:38.2pt;width:109.6pt;z-index:251667456;mso-width-relative:page;mso-height-relative:page;" fillcolor="#FFFFFF [3201]" filled="t" stroked="f" coordsize="21600,21600" o:gfxdata="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Yg13PVAAAACQEAAA8AAAAA&#10;AAAAAQAgAAAAIgAAAGRycy9kb3ducmV2LnhtbFBLAQIUABQAAAAIAIdO4kAVtnozUAIAAJE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25EEDEA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发布序号</w:t>
                      </w:r>
                    </w:p>
                  </w:txbxContent>
                </v:textbox>
              </v:shape>
            </w:pict>
          </mc:Fallback>
        </mc:AlternateContent>
      </w:r>
    </w:p>
    <w:p w14:paraId="4FEE462C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100965</wp:posOffset>
                </wp:positionV>
                <wp:extent cx="1606550" cy="485140"/>
                <wp:effectExtent l="0" t="0" r="12700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849CB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其他团体组织社团代号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7pt;margin-top:7.95pt;height:38.2pt;width:126.5pt;z-index:251669504;mso-width-relative:page;mso-height-relative:page;" fillcolor="#FFFFFF [3201]" filled="t" stroked="f" coordsize="21600,21600" o:gfxdata="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o1+uTVAAAACQEAAA8AAAAAAAAA&#10;AQAgAAAAIgAAAGRycy9kb3ducmV2LnhtbFBLAQIUABQAAAAIAIdO4kBRshN7TQIAAI8EAAAOAAAA&#10;AAAAAAEAIAAAACQ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29849CB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其他团体组织社团代号</w:t>
                      </w:r>
                    </w:p>
                  </w:txbxContent>
                </v:textbox>
              </v:shape>
            </w:pict>
          </mc:Fallback>
        </mc:AlternateContent>
      </w:r>
    </w:p>
    <w:p w14:paraId="01CC6257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/>
          <w:sz w:val="32"/>
          <w:lang w:val="en-US" w:eastAsia="zh-CN"/>
        </w:rPr>
      </w:pPr>
    </w:p>
    <w:p w14:paraId="4C9169B9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both"/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CN"/>
        </w:rPr>
        <w:t>第</w:t>
      </w:r>
      <w:r>
        <w:rPr>
          <w:rFonts w:hint="eastAsia" w:ascii="Times New Roman Regular" w:hAnsi="Times New Roman Regular" w:eastAsia="仿宋" w:cs="Times New Roman Regular"/>
          <w:b/>
          <w:sz w:val="32"/>
          <w:szCs w:val="32"/>
          <w:lang w:val="en-US" w:eastAsia="zh-CN"/>
        </w:rPr>
        <w:t>二十一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CN"/>
        </w:rPr>
        <w:t xml:space="preserve">条 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团体标准编号后，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经领导小组批准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由江苏省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林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学会理事长签署发布公告，刊登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在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江苏省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林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学会官网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（www.jfss.org.cn）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 xml:space="preserve">，并在全国团体标准信息平台（www.ttbz.org.cn）上发布。 </w:t>
      </w:r>
    </w:p>
    <w:p w14:paraId="24143601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both"/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 Regular" w:hAnsi="Times New Roman Regular" w:eastAsia="仿宋" w:cs="Times New Roman Regular"/>
          <w:b/>
          <w:bCs w:val="0"/>
          <w:sz w:val="32"/>
          <w:szCs w:val="32"/>
          <w:lang w:val="en-US" w:eastAsia="zh-CN"/>
        </w:rPr>
        <w:t>二十二</w:t>
      </w:r>
      <w:r>
        <w:rPr>
          <w:rFonts w:hint="default" w:ascii="Times New Roman Regular" w:hAnsi="Times New Roman Regular" w:eastAsia="仿宋" w:cs="Times New Roman Regular"/>
          <w:b/>
          <w:bCs w:val="0"/>
          <w:sz w:val="32"/>
          <w:szCs w:val="32"/>
          <w:lang w:val="en-US" w:eastAsia="zh-CN"/>
        </w:rPr>
        <w:t>条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 xml:space="preserve"> 制订江苏省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林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学会团体标准过程中形成的有关资料，由江苏省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林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学会按档案管理规定的要求存档。</w:t>
      </w:r>
    </w:p>
    <w:p w14:paraId="6C5F735F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both"/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>第</w:t>
      </w:r>
      <w:r>
        <w:rPr>
          <w:rFonts w:hint="eastAsia" w:ascii="Times New Roman Regular" w:hAnsi="Times New Roman Regular" w:eastAsia="仿宋" w:cs="Times New Roman Regular"/>
          <w:b/>
          <w:sz w:val="32"/>
          <w:szCs w:val="32"/>
          <w:lang w:val="en-US" w:eastAsia="zh-CN"/>
        </w:rPr>
        <w:t>二十三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</w:rPr>
        <w:t>条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 xml:space="preserve"> 团体标准制定周期一般为6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—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12个月，超过2年未能发布的团体标准项目自动撤销。</w:t>
      </w:r>
    </w:p>
    <w:p w14:paraId="44584C5A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</w:pPr>
    </w:p>
    <w:p w14:paraId="6F238704">
      <w:pPr>
        <w:numPr>
          <w:ilvl w:val="0"/>
          <w:numId w:val="0"/>
        </w:numPr>
        <w:spacing w:line="360" w:lineRule="auto"/>
        <w:ind w:leftChars="0" w:firstLine="1928" w:firstLineChars="600"/>
        <w:jc w:val="both"/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 xml:space="preserve">第四章 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团体标准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  <w:t>修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订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与废止</w:t>
      </w:r>
    </w:p>
    <w:p w14:paraId="15B28FB3">
      <w:pPr>
        <w:pStyle w:val="7"/>
        <w:spacing w:after="0" w:line="360" w:lineRule="auto"/>
        <w:ind w:firstLine="643"/>
        <w:jc w:val="both"/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 w:val="0"/>
          <w:sz w:val="32"/>
          <w:szCs w:val="32"/>
        </w:rPr>
        <w:t>第</w:t>
      </w:r>
      <w:r>
        <w:rPr>
          <w:rFonts w:hint="eastAsia" w:ascii="Times New Roman Regular" w:hAnsi="Times New Roman Regular" w:eastAsia="仿宋" w:cs="Times New Roman Regular"/>
          <w:b/>
          <w:bCs w:val="0"/>
          <w:sz w:val="32"/>
          <w:szCs w:val="32"/>
          <w:lang w:val="en-US" w:eastAsia="zh-CN"/>
        </w:rPr>
        <w:t>二十四</w:t>
      </w:r>
      <w:r>
        <w:rPr>
          <w:rFonts w:hint="default" w:ascii="Times New Roman Regular" w:hAnsi="Times New Roman Regular" w:eastAsia="仿宋" w:cs="Times New Roman Regular"/>
          <w:b/>
          <w:bCs w:val="0"/>
          <w:sz w:val="32"/>
          <w:szCs w:val="32"/>
        </w:rPr>
        <w:t>条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 xml:space="preserve"> 学会团体标准实施后，应当根据建设或发展需要，由江苏省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林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>学会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标委会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>组织复审，复审周期一般不超过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 xml:space="preserve">年。 </w:t>
      </w:r>
    </w:p>
    <w:p w14:paraId="243A7C11">
      <w:pPr>
        <w:pStyle w:val="7"/>
        <w:spacing w:after="0" w:line="360" w:lineRule="auto"/>
        <w:ind w:firstLine="643"/>
        <w:jc w:val="both"/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 w:val="0"/>
          <w:sz w:val="32"/>
          <w:szCs w:val="32"/>
        </w:rPr>
        <w:t>第</w:t>
      </w:r>
      <w:r>
        <w:rPr>
          <w:rFonts w:hint="eastAsia" w:ascii="Times New Roman Regular" w:hAnsi="Times New Roman Regular" w:eastAsia="仿宋" w:cs="Times New Roman Regular"/>
          <w:b/>
          <w:bCs w:val="0"/>
          <w:sz w:val="32"/>
          <w:szCs w:val="32"/>
          <w:lang w:val="en-US" w:eastAsia="zh-CN"/>
        </w:rPr>
        <w:t>二十五</w:t>
      </w:r>
      <w:r>
        <w:rPr>
          <w:rFonts w:hint="default" w:ascii="Times New Roman Regular" w:hAnsi="Times New Roman Regular" w:eastAsia="仿宋" w:cs="Times New Roman Regular"/>
          <w:b/>
          <w:bCs w:val="0"/>
          <w:sz w:val="32"/>
          <w:szCs w:val="32"/>
        </w:rPr>
        <w:t>条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 xml:space="preserve"> 复审可以采用会议审查或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信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>函审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查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>方式。一般由参加过标准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制定和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 xml:space="preserve">审查工作的专家参加。审查结束时应当填写复审结论单。 </w:t>
      </w:r>
    </w:p>
    <w:p w14:paraId="24E151E7">
      <w:pPr>
        <w:pStyle w:val="7"/>
        <w:spacing w:after="0" w:line="360" w:lineRule="auto"/>
        <w:ind w:firstLine="643"/>
        <w:jc w:val="both"/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 w:val="0"/>
          <w:sz w:val="32"/>
          <w:szCs w:val="32"/>
        </w:rPr>
        <w:t>第</w:t>
      </w:r>
      <w:r>
        <w:rPr>
          <w:rFonts w:hint="eastAsia" w:ascii="Times New Roman Regular" w:hAnsi="Times New Roman Regular" w:eastAsia="仿宋" w:cs="Times New Roman Regular"/>
          <w:b/>
          <w:bCs w:val="0"/>
          <w:sz w:val="32"/>
          <w:szCs w:val="32"/>
          <w:lang w:val="en-US" w:eastAsia="zh-CN"/>
        </w:rPr>
        <w:t>二十六</w:t>
      </w:r>
      <w:r>
        <w:rPr>
          <w:rFonts w:hint="default" w:ascii="Times New Roman Regular" w:hAnsi="Times New Roman Regular" w:eastAsia="仿宋" w:cs="Times New Roman Regular"/>
          <w:b/>
          <w:bCs w:val="0"/>
          <w:sz w:val="32"/>
          <w:szCs w:val="32"/>
        </w:rPr>
        <w:t>条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 xml:space="preserve"> 学会团体标准复审结果按下列情况分别处理： </w:t>
      </w:r>
    </w:p>
    <w:p w14:paraId="760612F5">
      <w:pPr>
        <w:pStyle w:val="7"/>
        <w:numPr>
          <w:ilvl w:val="0"/>
          <w:numId w:val="5"/>
        </w:numPr>
        <w:spacing w:after="0" w:line="360" w:lineRule="auto"/>
        <w:ind w:firstLine="643"/>
        <w:jc w:val="both"/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>不需要修改的标准可确认为继续有效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eastAsia="zh-CN"/>
        </w:rPr>
        <w:t>。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 xml:space="preserve">确认继续有效的标准不改变顺序号和年号。当该标准重新出版时，在封面上的标准编号下写明“××××年确认有效”字样；   </w:t>
      </w:r>
    </w:p>
    <w:p w14:paraId="7B51B8F0">
      <w:pPr>
        <w:pStyle w:val="7"/>
        <w:numPr>
          <w:ilvl w:val="0"/>
          <w:numId w:val="5"/>
        </w:numPr>
        <w:spacing w:after="0" w:line="360" w:lineRule="auto"/>
        <w:ind w:firstLine="643"/>
        <w:jc w:val="both"/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>需要修改的标准作为修订项目立项，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由原标准编制单位，根据专家复审意见进行修改完善，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 xml:space="preserve">修订的标准顺序号不变，原年代号改为修订的年代号； </w:t>
      </w:r>
    </w:p>
    <w:p w14:paraId="5B646695">
      <w:pPr>
        <w:pStyle w:val="7"/>
        <w:numPr>
          <w:ilvl w:val="0"/>
          <w:numId w:val="5"/>
        </w:numPr>
        <w:spacing w:after="0" w:line="360" w:lineRule="auto"/>
        <w:ind w:firstLine="643"/>
        <w:jc w:val="both"/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>己无存在必要的团体标准，予以废止。废止的标准号不再用于学会团体标准的编号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eastAsia="zh-CN"/>
        </w:rPr>
        <w:t>，</w:t>
      </w:r>
      <w:r>
        <w:rPr>
          <w:rFonts w:hint="eastAsia" w:ascii="Times New Roman Regular" w:hAnsi="Times New Roman Regular" w:eastAsia="仿宋" w:cs="Times New Roman Regular"/>
          <w:b w:val="0"/>
          <w:bCs/>
          <w:sz w:val="32"/>
          <w:szCs w:val="32"/>
          <w:lang w:val="en-US" w:eastAsia="zh-CN"/>
        </w:rPr>
        <w:t>并在标准平台上声明废止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 xml:space="preserve">。 </w:t>
      </w:r>
    </w:p>
    <w:p w14:paraId="01B19BBF">
      <w:pPr>
        <w:pStyle w:val="7"/>
        <w:numPr>
          <w:ilvl w:val="0"/>
          <w:numId w:val="0"/>
        </w:numPr>
        <w:spacing w:after="0" w:line="360" w:lineRule="auto"/>
        <w:ind w:firstLine="643" w:firstLineChars="200"/>
        <w:jc w:val="both"/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b/>
          <w:bCs w:val="0"/>
          <w:sz w:val="32"/>
          <w:szCs w:val="32"/>
        </w:rPr>
        <w:t>第</w:t>
      </w:r>
      <w:r>
        <w:rPr>
          <w:rFonts w:hint="eastAsia" w:ascii="Times New Roman Regular" w:hAnsi="Times New Roman Regular" w:eastAsia="仿宋" w:cs="Times New Roman Regular"/>
          <w:b/>
          <w:bCs w:val="0"/>
          <w:sz w:val="32"/>
          <w:szCs w:val="32"/>
          <w:lang w:val="en-US" w:eastAsia="zh-CN"/>
        </w:rPr>
        <w:t>二十七</w:t>
      </w:r>
      <w:r>
        <w:rPr>
          <w:rFonts w:hint="default" w:ascii="Times New Roman Regular" w:hAnsi="Times New Roman Regular" w:eastAsia="仿宋" w:cs="Times New Roman Regular"/>
          <w:b/>
          <w:bCs w:val="0"/>
          <w:sz w:val="32"/>
          <w:szCs w:val="32"/>
        </w:rPr>
        <w:t>条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 xml:space="preserve"> 复审结果在全国团体标准信息平台和江苏省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  <w:lang w:val="en-US" w:eastAsia="zh-Hans"/>
        </w:rPr>
        <w:t>林</w:t>
      </w:r>
      <w:r>
        <w:rPr>
          <w:rFonts w:hint="default" w:ascii="Times New Roman Regular" w:hAnsi="Times New Roman Regular" w:eastAsia="仿宋" w:cs="Times New Roman Regular"/>
          <w:b w:val="0"/>
          <w:bCs/>
          <w:sz w:val="32"/>
          <w:szCs w:val="32"/>
        </w:rPr>
        <w:t>学会官网公布。</w:t>
      </w:r>
    </w:p>
    <w:p w14:paraId="7B13D14C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</w:pPr>
    </w:p>
    <w:p w14:paraId="2380FDA2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  <w:t>第</w:t>
      </w:r>
      <w:r>
        <w:rPr>
          <w:rFonts w:hint="eastAsia" w:ascii="Times New Roman Regular" w:hAnsi="Times New Roman Regular" w:eastAsia="仿宋" w:cs="Times New Roman Regular"/>
          <w:b/>
          <w:sz w:val="32"/>
          <w:szCs w:val="32"/>
          <w:lang w:val="en-US" w:eastAsia="zh-CN"/>
        </w:rPr>
        <w:t>五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  <w:t>章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eastAsia="zh-Hans"/>
        </w:rPr>
        <w:t xml:space="preserve"> </w:t>
      </w:r>
      <w:r>
        <w:rPr>
          <w:rFonts w:hint="default" w:ascii="Times New Roman Regular" w:hAnsi="Times New Roman Regular" w:eastAsia="仿宋" w:cs="Times New Roman Regular"/>
          <w:b/>
          <w:sz w:val="32"/>
          <w:szCs w:val="32"/>
          <w:lang w:val="en-US" w:eastAsia="zh-Hans"/>
        </w:rPr>
        <w:t>附则</w:t>
      </w:r>
    </w:p>
    <w:p w14:paraId="7C89D63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二十八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 xml:space="preserve">条 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团体标准制修订经费由标准制修订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申请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单位和参与单位共同承担。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鼓励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 xml:space="preserve">各类组织和个人对团体标准制修订工作提供资助。 </w:t>
      </w:r>
    </w:p>
    <w:p w14:paraId="56EBCBE7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Hans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二十九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 xml:space="preserve">条 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本办法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由江苏省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林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学会负责发布，版权归江苏省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林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学会所有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，由其统一负责团体标准的出版和发行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 xml:space="preserve"> </w:t>
      </w:r>
    </w:p>
    <w:p w14:paraId="239F6BC4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三十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 xml:space="preserve">条 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本办法由江苏省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Hans"/>
        </w:rPr>
        <w:t>林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学会负责解释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CN"/>
        </w:rPr>
        <w:t>。</w:t>
      </w:r>
    </w:p>
    <w:p w14:paraId="7FF29AEA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>三十一</w:t>
      </w:r>
      <w:r>
        <w:rPr>
          <w:rFonts w:hint="default" w:ascii="Times New Roman Regular" w:hAnsi="Times New Roman Regular" w:eastAsia="仿宋" w:cs="Times New Roman Regular"/>
          <w:b/>
          <w:bCs/>
          <w:sz w:val="32"/>
          <w:szCs w:val="32"/>
          <w:lang w:val="en-US" w:eastAsia="zh-CN"/>
        </w:rPr>
        <w:t xml:space="preserve">条 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本办法自发布之日起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施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val="en-US" w:eastAsia="zh-CN"/>
        </w:rPr>
        <w:t>行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32"/>
          <w:szCs w:val="32"/>
          <w:lang w:eastAsia="zh-CN"/>
        </w:rPr>
        <w:t>。</w:t>
      </w:r>
    </w:p>
    <w:p w14:paraId="14D66A1F">
      <w:pPr>
        <w:pStyle w:val="2"/>
        <w:spacing w:before="64"/>
        <w:rPr>
          <w:rFonts w:hint="default" w:ascii="Times New Roman Regular" w:hAnsi="Times New Roman Regular" w:cs="Times New Roman Regular"/>
          <w:spacing w:val="-17"/>
          <w:sz w:val="28"/>
        </w:rPr>
      </w:pPr>
    </w:p>
    <w:p w14:paraId="3FA87058">
      <w:pPr>
        <w:pStyle w:val="2"/>
        <w:spacing w:before="64"/>
        <w:rPr>
          <w:rFonts w:hint="default" w:ascii="Times New Roman Regular" w:hAnsi="Times New Roman Regular" w:cs="Times New Roman Regular"/>
          <w:spacing w:val="-17"/>
          <w:sz w:val="28"/>
        </w:rPr>
      </w:pPr>
    </w:p>
    <w:p w14:paraId="4CED3771">
      <w:pPr>
        <w:pStyle w:val="2"/>
        <w:spacing w:before="64"/>
        <w:rPr>
          <w:rFonts w:hint="default" w:ascii="Times New Roman Regular" w:hAnsi="Times New Roman Regular" w:cs="Times New Roman Regular"/>
          <w:spacing w:val="-17"/>
          <w:sz w:val="28"/>
        </w:rPr>
      </w:pPr>
    </w:p>
    <w:p w14:paraId="0859E6B0">
      <w:pPr>
        <w:pStyle w:val="2"/>
        <w:spacing w:before="64"/>
        <w:rPr>
          <w:rFonts w:hint="default" w:ascii="Times New Roman Regular" w:hAnsi="Times New Roman Regular" w:cs="Times New Roman Regular"/>
          <w:spacing w:val="-17"/>
          <w:sz w:val="28"/>
        </w:rPr>
      </w:pPr>
    </w:p>
    <w:p w14:paraId="1DDC4951">
      <w:pPr>
        <w:pStyle w:val="2"/>
        <w:spacing w:before="64"/>
        <w:rPr>
          <w:rFonts w:hint="default" w:ascii="Times New Roman Regular" w:hAnsi="Times New Roman Regular" w:cs="Times New Roman Regular"/>
          <w:spacing w:val="-17"/>
          <w:sz w:val="28"/>
        </w:rPr>
      </w:pPr>
    </w:p>
    <w:p w14:paraId="033D60EE">
      <w:pPr>
        <w:pStyle w:val="2"/>
        <w:spacing w:before="64"/>
        <w:rPr>
          <w:rFonts w:hint="default" w:ascii="Times New Roman Regular" w:hAnsi="Times New Roman Regular" w:cs="Times New Roman Regular"/>
          <w:spacing w:val="-17"/>
          <w:sz w:val="28"/>
        </w:rPr>
      </w:pPr>
    </w:p>
    <w:p w14:paraId="280FB374">
      <w:pPr>
        <w:pStyle w:val="2"/>
        <w:spacing w:before="64"/>
        <w:rPr>
          <w:rFonts w:hint="default" w:ascii="Times New Roman Regular" w:hAnsi="Times New Roman Regular" w:cs="Times New Roman Regular"/>
          <w:spacing w:val="-17"/>
          <w:sz w:val="28"/>
        </w:rPr>
      </w:pPr>
    </w:p>
    <w:p w14:paraId="2A5360E5">
      <w:pPr>
        <w:pStyle w:val="2"/>
        <w:spacing w:before="64"/>
        <w:rPr>
          <w:rFonts w:hint="default" w:ascii="Times New Roman Regular" w:hAnsi="Times New Roman Regular" w:cs="Times New Roman Regular"/>
          <w:spacing w:val="-17"/>
          <w:sz w:val="28"/>
        </w:rPr>
      </w:pPr>
    </w:p>
    <w:p w14:paraId="069B7ACF">
      <w:pPr>
        <w:spacing w:line="360" w:lineRule="auto"/>
        <w:rPr>
          <w:rFonts w:ascii="宋体" w:hAnsi="宋体"/>
          <w:sz w:val="28"/>
          <w:szCs w:val="28"/>
        </w:rPr>
      </w:pPr>
    </w:p>
    <w:p w14:paraId="4194B967">
      <w:pPr>
        <w:rPr>
          <w:rFonts w:hint="default" w:ascii="Times New Roman Regular" w:hAnsi="Times New Roman Regular" w:cs="Times New Roman Regular"/>
        </w:rPr>
      </w:pPr>
    </w:p>
    <w:p w14:paraId="231D1A38">
      <w:pPr>
        <w:rPr>
          <w:rFonts w:hint="default" w:ascii="Times New Roman Regular" w:hAnsi="Times New Roman Regular" w:cs="Times New Roman Regular"/>
        </w:rPr>
      </w:pPr>
    </w:p>
    <w:p w14:paraId="1DDB4156">
      <w:pPr>
        <w:pStyle w:val="7"/>
        <w:spacing w:after="0" w:line="360" w:lineRule="auto"/>
        <w:jc w:val="both"/>
        <w:rPr>
          <w:rFonts w:hint="default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            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5B6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8DCF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8DCF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7E0A7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BDCBE"/>
    <w:multiLevelType w:val="singleLevel"/>
    <w:tmpl w:val="FDDBDCBE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FF2FF43C"/>
    <w:multiLevelType w:val="singleLevel"/>
    <w:tmpl w:val="FF2FF4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02A12FF"/>
    <w:multiLevelType w:val="singleLevel"/>
    <w:tmpl w:val="102A12F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5EED625"/>
    <w:multiLevelType w:val="singleLevel"/>
    <w:tmpl w:val="25EED6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FFE3394"/>
    <w:multiLevelType w:val="singleLevel"/>
    <w:tmpl w:val="5FFE33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ViMjhmYzI5MjEwN2ExMDFkYzU0MmNkZjQyMDEifQ=="/>
  </w:docVars>
  <w:rsids>
    <w:rsidRoot w:val="BCDEFFEF"/>
    <w:rsid w:val="01EB1BCB"/>
    <w:rsid w:val="02D36DFE"/>
    <w:rsid w:val="03091DE5"/>
    <w:rsid w:val="03C33C88"/>
    <w:rsid w:val="06763617"/>
    <w:rsid w:val="06897287"/>
    <w:rsid w:val="06953BD2"/>
    <w:rsid w:val="07445808"/>
    <w:rsid w:val="07CE387D"/>
    <w:rsid w:val="09F71624"/>
    <w:rsid w:val="0D734CEE"/>
    <w:rsid w:val="0DD8176C"/>
    <w:rsid w:val="0E6D5B11"/>
    <w:rsid w:val="10853E2D"/>
    <w:rsid w:val="1214273A"/>
    <w:rsid w:val="14CE257E"/>
    <w:rsid w:val="18FB19A4"/>
    <w:rsid w:val="1BA955E3"/>
    <w:rsid w:val="1F480401"/>
    <w:rsid w:val="1FB02549"/>
    <w:rsid w:val="1FF38DA0"/>
    <w:rsid w:val="20591DA4"/>
    <w:rsid w:val="20B30696"/>
    <w:rsid w:val="211E1411"/>
    <w:rsid w:val="22D34141"/>
    <w:rsid w:val="26D5597B"/>
    <w:rsid w:val="27DBB29C"/>
    <w:rsid w:val="299F794E"/>
    <w:rsid w:val="2A871931"/>
    <w:rsid w:val="2B784F3A"/>
    <w:rsid w:val="2BB72757"/>
    <w:rsid w:val="2DB1279C"/>
    <w:rsid w:val="2F7941C2"/>
    <w:rsid w:val="339E5CAF"/>
    <w:rsid w:val="39197CB3"/>
    <w:rsid w:val="3A0037E3"/>
    <w:rsid w:val="3A06128C"/>
    <w:rsid w:val="3AB32FED"/>
    <w:rsid w:val="3B063BD2"/>
    <w:rsid w:val="3B3F4A55"/>
    <w:rsid w:val="3C7C75E3"/>
    <w:rsid w:val="3D0010F7"/>
    <w:rsid w:val="3FC311D6"/>
    <w:rsid w:val="415A69D6"/>
    <w:rsid w:val="430F7403"/>
    <w:rsid w:val="44480B01"/>
    <w:rsid w:val="48360F8E"/>
    <w:rsid w:val="48C67F3D"/>
    <w:rsid w:val="4BFC1103"/>
    <w:rsid w:val="4D3B3000"/>
    <w:rsid w:val="4E3C14E7"/>
    <w:rsid w:val="4F80029D"/>
    <w:rsid w:val="51993008"/>
    <w:rsid w:val="520D7203"/>
    <w:rsid w:val="55904C7E"/>
    <w:rsid w:val="55AC0AE1"/>
    <w:rsid w:val="57896E17"/>
    <w:rsid w:val="57DE2ECC"/>
    <w:rsid w:val="580D4C7F"/>
    <w:rsid w:val="58474AF1"/>
    <w:rsid w:val="58D74FB2"/>
    <w:rsid w:val="58E16CF4"/>
    <w:rsid w:val="59BC00F6"/>
    <w:rsid w:val="5C7E0D07"/>
    <w:rsid w:val="5D973C25"/>
    <w:rsid w:val="5E900373"/>
    <w:rsid w:val="600109C3"/>
    <w:rsid w:val="603B6B86"/>
    <w:rsid w:val="65B955C1"/>
    <w:rsid w:val="65C21C5B"/>
    <w:rsid w:val="66222AB2"/>
    <w:rsid w:val="66BD7666"/>
    <w:rsid w:val="6CEE0C8E"/>
    <w:rsid w:val="6E146DCC"/>
    <w:rsid w:val="6F6929A4"/>
    <w:rsid w:val="6FE75972"/>
    <w:rsid w:val="73452462"/>
    <w:rsid w:val="761231A7"/>
    <w:rsid w:val="77331F34"/>
    <w:rsid w:val="789B3A83"/>
    <w:rsid w:val="7A840728"/>
    <w:rsid w:val="7B1D2D88"/>
    <w:rsid w:val="7BECAAD0"/>
    <w:rsid w:val="7CC87EAF"/>
    <w:rsid w:val="7DE11E10"/>
    <w:rsid w:val="7DFF21BA"/>
    <w:rsid w:val="7EFE6638"/>
    <w:rsid w:val="7F322667"/>
    <w:rsid w:val="7FD05900"/>
    <w:rsid w:val="7FEF995F"/>
    <w:rsid w:val="7FEFEF82"/>
    <w:rsid w:val="9F7D98E0"/>
    <w:rsid w:val="AA7D645B"/>
    <w:rsid w:val="AA7E2F07"/>
    <w:rsid w:val="B2BF58DF"/>
    <w:rsid w:val="B7FF2E8E"/>
    <w:rsid w:val="BCDEFFEF"/>
    <w:rsid w:val="BEF760A8"/>
    <w:rsid w:val="BFEFC5D3"/>
    <w:rsid w:val="BFFE2A5B"/>
    <w:rsid w:val="DD00E8E0"/>
    <w:rsid w:val="DDA80993"/>
    <w:rsid w:val="F7BFE155"/>
    <w:rsid w:val="F7EFD2C5"/>
    <w:rsid w:val="FFCB8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2930</Words>
  <Characters>3022</Characters>
  <Lines>0</Lines>
  <Paragraphs>0</Paragraphs>
  <TotalTime>10</TotalTime>
  <ScaleCrop>false</ScaleCrop>
  <LinksUpToDate>false</LinksUpToDate>
  <CharactersWithSpaces>3185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2023-06-12T10:52:00Z</dcterms:created>
  <dc:creator>MM-Assiduitas</dc:creator>
  <cp:lastModifiedBy>陈家宇</cp:lastModifiedBy>
  <cp:lastPrinted>2023-09-14T01:52:00Z</cp:lastPrinted>
  <dcterms:modified xsi:type="dcterms:W3CDTF">2025-10-17T02:06:44Z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4B23118CDF4E4268AC23E74D5F7F4A58_13</vt:lpwstr>
  </property>
  <property fmtid="{D5CDD505-2E9C-101B-9397-08002B2CF9AE}" pid="4" name="KSOTemplateDocerSaveRecord">
    <vt:lpwstr>eyJoZGlkIjoiNTZhMDcyYzc1NWU5NzZmZGFkOTc5ZDAzN2RlZjYwZjgiLCJ1c2VySWQiOiIxMjY2MTA3MTMyIn0=</vt:lpwstr>
  </property>
</Properties>
</file>