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 Regular" w:hAnsi="Times New Roman Regular" w:eastAsia="仿宋" w:cs="Times New Roman Regular"/>
          <w:b/>
          <w:sz w:val="44"/>
          <w:szCs w:val="44"/>
          <w:lang w:val="en-US" w:eastAsia="zh-Hans"/>
        </w:rPr>
      </w:pPr>
    </w:p>
    <w:p>
      <w:pPr>
        <w:widowControl/>
        <w:spacing w:line="600" w:lineRule="auto"/>
        <w:jc w:val="center"/>
        <w:rPr>
          <w:rFonts w:hint="default" w:ascii="Times New Roman Regular" w:hAnsi="Times New Roman Regular" w:eastAsia="仿宋" w:cs="Times New Roman Regular"/>
          <w:b/>
          <w:sz w:val="44"/>
          <w:szCs w:val="44"/>
          <w:lang w:val="zh-CN"/>
        </w:rPr>
      </w:pPr>
      <w:r>
        <w:rPr>
          <w:rFonts w:hint="default" w:ascii="Times New Roman Regular" w:hAnsi="Times New Roman Regular" w:eastAsia="仿宋" w:cs="Times New Roman Regular"/>
          <w:b/>
          <w:sz w:val="44"/>
          <w:szCs w:val="44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b/>
          <w:sz w:val="44"/>
          <w:szCs w:val="44"/>
          <w:lang w:val="zh-CN"/>
        </w:rPr>
        <w:t>林学会团体标准管理办法（</w:t>
      </w:r>
      <w:r>
        <w:rPr>
          <w:rFonts w:hint="eastAsia" w:ascii="Times New Roman Regular" w:hAnsi="Times New Roman Regular" w:eastAsia="仿宋" w:cs="Times New Roman Regular"/>
          <w:b/>
          <w:sz w:val="44"/>
          <w:szCs w:val="44"/>
          <w:lang w:val="en-US" w:eastAsia="zh-CN"/>
        </w:rPr>
        <w:t>试行</w:t>
      </w:r>
      <w:r>
        <w:rPr>
          <w:rFonts w:hint="default" w:ascii="Times New Roman Regular" w:hAnsi="Times New Roman Regular" w:eastAsia="仿宋" w:cs="Times New Roman Regular"/>
          <w:b/>
          <w:sz w:val="44"/>
          <w:szCs w:val="44"/>
          <w:lang w:val="zh-CN"/>
        </w:rPr>
        <w:t>）</w:t>
      </w:r>
    </w:p>
    <w:p>
      <w:pPr>
        <w:spacing w:line="600" w:lineRule="auto"/>
        <w:jc w:val="center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第一章 总 则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第一条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 为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服务江苏林业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高质量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发展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充分发挥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体功能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作用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提升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江苏林业标准化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水平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，根据《国务院深化标准化工作改革方案》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  <w:t>《团体标准管理规定》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国家林业局关于进一步加强林业标准化工作的意见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eastAsia="zh-CN"/>
        </w:rPr>
        <w:t>》《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江苏省团体标准管理办法 （试行）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eastAsia="zh-CN"/>
        </w:rPr>
        <w:t>》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等有关规定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  <w:t>制定本办法。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 xml:space="preserve">第二条 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本办法所称的团体标准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是指由江苏省林学会在林业行业范围内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根据行业发展和市场需求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统一管理并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组织制定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审查发布的推荐性标准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是国家标准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、地方标准和行业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标准的有效补充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供社会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自愿采用。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三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条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 学会团体标准制修订工作遵循以下原则： 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（一）遵守国家有关法律、法规、方针、政策，不得与国家相关行业政策相抵触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（二）符合国家、行业的强制性标准要求，不得低于强制性标准的相关技术要求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（三）优先支持符合经济社会发展方向，推动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业科学技术进步，提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升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林业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生态安全和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产品质量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满足市场需求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填补林业领域标准空白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的标准项目； </w:t>
      </w:r>
    </w:p>
    <w:p>
      <w:pPr>
        <w:spacing w:line="360" w:lineRule="auto"/>
        <w:ind w:firstLine="640" w:firstLineChars="200"/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四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）科学合理利用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林业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资源，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转化和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推广科学技术成果，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坚持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技术先进、经济合理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五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）遵循开放、透明、公平的原则，各会员单位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和个人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均有机会平等地参与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标准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制修订工作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。</w:t>
      </w:r>
    </w:p>
    <w:p>
      <w:pPr>
        <w:spacing w:line="24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四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条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林学会可与其他团体组织联合制定和发布相关领域的团体标准。联合发布的团体标准由联合双方共同负责标准的立项、审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查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、发布和监督管理工作。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五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 xml:space="preserve">条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鼓励采用国际标准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推进团体标准国际化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组织机构和职责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六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 xml:space="preserve">条 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成立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标准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制修订工作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领导小组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eastAsia="zh-Hans"/>
        </w:rPr>
        <w:t>（以下简称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领导小组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eastAsia="zh-Hans"/>
        </w:rPr>
        <w:t>）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设立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eastAsia="zh-Hans"/>
        </w:rPr>
        <w:t>学会团体标准制修订工作委员会（以下简称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标委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会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）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学会团体标准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制修订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管理办公室（以下简称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“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标准办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”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）。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七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 xml:space="preserve">条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领导小组由学会理事长、副理事长、秘书长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、监事会主席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组成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，其主要职责是：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领导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管理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工作；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研究决定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标准工作中的重要事项；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批准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标准发布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、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废止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eastAsia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八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条</w:t>
      </w:r>
      <w:r>
        <w:rPr>
          <w:rFonts w:hint="eastAsia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标委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会由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学会常务理事、林业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行业知名专家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、标准化专家及标委会工作人员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组成，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设标委会主任1名，由理事长担任，副主任1-2名，下设办公室，挂靠标准办，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其主要职责是：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 xml:space="preserve">    （一）建立团体标准制修订技术咨询专家库;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（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）制定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团体标准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立项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审查工作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的审查要点、规范性文件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等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（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）咨询和指导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标准制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修订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过程中的技术问题；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（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四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）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对送审稿进行技术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审查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并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提出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修改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建议；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（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五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）完成领导小组交办的其他工作。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九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 xml:space="preserve">条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标准办主要职责是：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（一）组织对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标准立项申请的形式审查，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协调异议并协助组织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技术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审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查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、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复审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及其他日常事务；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（二）协调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eastAsia="zh-Hans"/>
        </w:rPr>
        <w:t>学会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团体标委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的工作；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（三）协调发布、出版和发行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标准等事宜；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四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）建立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标准档案；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五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）联系各专委会、会员单位提出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标准制定的意向和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需求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（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六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）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完成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领导小组交办的其他工作。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第三章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团体标准制订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3" w:firstLineChars="200"/>
        <w:jc w:val="left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第十条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学会团体标准制订程序包括：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提案、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立项、起草、征求意见、审查、批准、编号、发布等。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第十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条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学会的团体会员或者个人会员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均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可向学会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标准办提出团体标准提案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提交立项申请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，并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填写《江苏省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学会团体标准立项申请书》（见附件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 xml:space="preserve">）。 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十二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条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提交立项申请时需具备以下条件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：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已做好标准预研和前期准备工作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技术内容成熟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具有可靠性和先进性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具备实施应用条件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；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编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单位和编制组主要负责人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经费筹措方案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已落实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。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CN"/>
        </w:rPr>
        <w:t xml:space="preserve">   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十三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条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学会团体标委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组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织有关专家对该项目进行审查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和论证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通过后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报领导小组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批准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学会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发文正式立项。未通过的项目，可在补充材料后重新申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请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立项论证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再次未通过论证，则不予立项。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十四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条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学会团体标准正式立项，标准项目申请单位则必须成立团标编制组，确定组长、主要起草人员及工作内容。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团体标准的编写应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按照GB/T1.1-2020《标准化工作导则 第一部分：标准化文件的结构和起草规则》规定执行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，同时编写编制说明（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  <w:t>见附件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both"/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十五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 xml:space="preserve">条 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在形成团体标准草案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后，应当向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至少10家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有关单位或专家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特别是利益相关方公开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征求意见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征求意见材料应当包括团体标准草案和编制说明及有关附件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征求意见的形式为信函征求或网上征求。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征求意见的期限一般为30日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参加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征求意见的单位或个人应当在截止日期前回复意见，逾期不回复，按无异议处理。对比较重大的意见，应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提供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论据或技术经济论证。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（四）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编制组应当对征集的意见进行归纳整理，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进一步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修改标准征求意见稿，并形成送审稿提交审查。如有必要，标准办可对修改稿重新征求意见。 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（五）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编制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组对征求意见稿进行修改，提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交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标准送审稿、编制说明、征求意见汇总处理表（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  <w:t>见附件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）及有关附件。</w:t>
      </w:r>
    </w:p>
    <w:p>
      <w:pPr>
        <w:spacing w:line="360" w:lineRule="auto"/>
        <w:ind w:firstLine="643" w:firstLineChars="200"/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十六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条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林学会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标委会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对送审稿进行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技术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审查，审查表决时须填写《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林学会团体标准草案投票单》（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  <w:t>见附件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），必须有不少于审查专家人数3/4同意方为通过。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十七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>条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专家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审查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未能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通过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由标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准办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向申报方说明原因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。建议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需进一步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修改的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送审稿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，编制组应当根据审查意见对送审稿进行相应修改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完善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标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委会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应当重新组织审查。 重新审查没有通过的，该项目将被撤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销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 xml:space="preserve">。 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十八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>条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 xml:space="preserve"> 立项的团体标准项目在制修订中如出现重大技术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问题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，不能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形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成正式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团体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 xml:space="preserve">标准，该项目将被终止。 </w:t>
      </w:r>
    </w:p>
    <w:p>
      <w:pPr>
        <w:spacing w:line="360" w:lineRule="auto"/>
        <w:ind w:firstLine="643" w:firstLineChars="200"/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十九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eastAsia="zh-Hans"/>
        </w:rPr>
        <w:t>条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 xml:space="preserve"> 团体标准审查通过的，编制组应对审查意见进行归纳整理，进行研究和处理，并对团体标准送审稿进行修改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完善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eastAsia="zh-Hans"/>
        </w:rPr>
        <w:t>，形成团体标准报批稿，报学会团体标准办。</w:t>
      </w:r>
    </w:p>
    <w:p>
      <w:pPr>
        <w:spacing w:line="240" w:lineRule="auto"/>
        <w:ind w:firstLine="643" w:firstLineChars="200"/>
        <w:rPr>
          <w:rFonts w:hint="default" w:ascii="Times New Roman Regular" w:hAnsi="Times New Roman Regular" w:eastAsia="仿宋" w:cs="Times New Roman Regular"/>
          <w:color w:val="FF0000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val="en-US"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color w:val="auto"/>
          <w:sz w:val="32"/>
          <w:szCs w:val="32"/>
          <w:lang w:val="en-US" w:eastAsia="zh-CN"/>
        </w:rPr>
        <w:t>二十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val="en-US" w:eastAsia="zh-Hans"/>
        </w:rPr>
        <w:t>条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 xml:space="preserve"> 通过审查的团体标准，由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林学会按照规定统一编号。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标准编号由团体标准代号（T）、社会团体代号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（江苏省林学会英文缩写：JSF）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发布顺序号和发布年号构成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团体标准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编号形式为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eastAsia="zh-Hans"/>
        </w:rPr>
        <w:t>：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T/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JSFxxx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-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xxxx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。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" w:cs="Times New Roman Regular"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林学会独立发布的团体标准编号格式如下：</w:t>
      </w:r>
    </w:p>
    <w:p>
      <w:pPr>
        <w:spacing w:line="360" w:lineRule="auto"/>
        <w:ind w:firstLine="640" w:firstLineChars="200"/>
        <w:jc w:val="center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362585</wp:posOffset>
                </wp:positionV>
                <wp:extent cx="850265" cy="737870"/>
                <wp:effectExtent l="0" t="4445" r="6985" b="1968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5815" y="1286510"/>
                          <a:ext cx="850265" cy="737870"/>
                        </a:xfrm>
                        <a:prstGeom prst="bentConnector3">
                          <a:avLst>
                            <a:gd name="adj1" fmla="val 5003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7.25pt;margin-top:28.55pt;height:58.1pt;width:66.95pt;z-index:251660288;mso-width-relative:page;mso-height-relative:page;" filled="f" stroked="t" coordsize="21600,21600" o:gfxdata="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ldCk2gAA&#10;AAoBAAAPAAAAAAAAAAEAIAAAACIAAABkcnMvZG93bnJldi54bWxQSwECFAAUAAAACACHTuJAAffg&#10;7RwCAAD4AwAADgAAAAAAAAABACAAAAApAQAAZHJzL2Uyb0RvYy54bWxQSwUGAAAAAAYABgBZAQAA&#10;twUAAAAA&#10;" adj="10808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372110</wp:posOffset>
                </wp:positionV>
                <wp:extent cx="615950" cy="327025"/>
                <wp:effectExtent l="0" t="4445" r="12700" b="1143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7770" y="1267460"/>
                          <a:ext cx="615950" cy="327025"/>
                        </a:xfrm>
                        <a:prstGeom prst="bentConnector3">
                          <a:avLst>
                            <a:gd name="adj1" fmla="val 5010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8.5pt;margin-top:29.3pt;height:25.75pt;width:48.5pt;z-index:251661312;mso-width-relative:page;mso-height-relative:page;" filled="f" stroked="t" coordsize="21600,21600" o:gfxdata="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0jOuNgAAAAKAQAA&#10;DwAAAAAAAAABACAAAAAiAAAAZHJzL2Rvd25yZXYueG1sUEsBAhQAFAAAAAgAh07iQD+7O1sZAgAA&#10;+AMAAA4AAAAAAAAAAQAgAAAAJwEAAGRycy9lMm9Eb2MueG1sUEsFBgAAAAAGAAYAWQEAALIFAAAA&#10;AA==&#10;" adj="10822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T/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JSFxxx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-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xxxx</w: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106045</wp:posOffset>
                </wp:positionV>
                <wp:extent cx="1391920" cy="485140"/>
                <wp:effectExtent l="0" t="0" r="17780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0410" y="1323975"/>
                          <a:ext cx="139192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发布年号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05pt;margin-top:8.35pt;height:38.2pt;width:109.6pt;z-index:251662336;mso-width-relative:page;mso-height-relative:page;" fillcolor="#FFFFFF [3201]" filled="t" stroked="f" coordsize="21600,21600" o:gfxdata="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uyLZ&#10;1AAAAAkBAAAPAAAAAAAAAAEAIAAAACIAAABkcnMvZG93bnJldi54bWxQSwECFAAUAAAACACHTuJA&#10;NUFKA14CAACb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发布年号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189865</wp:posOffset>
                </wp:positionV>
                <wp:extent cx="1391920" cy="485140"/>
                <wp:effectExtent l="0" t="0" r="1778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发布序号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pt;margin-top:14.95pt;height:38.2pt;width:109.6pt;z-index:251663360;mso-width-relative:page;mso-height-relative:page;" fillcolor="#FFFFFF [3201]" filled="t" stroked="f" coordsize="21600,21600" o:gfxdata="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Z9YxW1gAAAAoBAAAPAAAA&#10;AAAAAAEAIAAAACIAAABkcnMvZG93bnJldi54bWxQSwECFAAUAAAACACHTuJA8xTUalACAACP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发布序号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rPr>
          <w:rFonts w:hint="default" w:ascii="Times New Roman Regular" w:hAnsi="Times New Roman Regular" w:eastAsia="仿宋" w:cs="Times New Roman Regular"/>
          <w:sz w:val="32"/>
          <w:szCs w:val="32"/>
        </w:rPr>
      </w:pPr>
    </w:p>
    <w:p>
      <w:pPr>
        <w:numPr>
          <w:ilvl w:val="0"/>
          <w:numId w:val="4"/>
        </w:num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Hans"/>
        </w:rPr>
        <w:t>江苏省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林学会联合其他团体组织发布的团体标准编号格式如下：</w:t>
      </w:r>
    </w:p>
    <w:p>
      <w:pPr>
        <w:numPr>
          <w:ilvl w:val="0"/>
          <w:numId w:val="0"/>
        </w:numPr>
        <w:spacing w:line="360" w:lineRule="auto"/>
        <w:ind w:firstLine="3200" w:firstLineChars="1000"/>
        <w:jc w:val="left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349250</wp:posOffset>
                </wp:positionV>
                <wp:extent cx="1064260" cy="1055370"/>
                <wp:effectExtent l="0" t="4445" r="2540" b="698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6485" y="3669030"/>
                          <a:ext cx="1064260" cy="1055370"/>
                        </a:xfrm>
                        <a:prstGeom prst="bentConnector3">
                          <a:avLst>
                            <a:gd name="adj1" fmla="val 500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4.05pt;margin-top:27.5pt;height:83.1pt;width:83.8pt;z-index:251668480;mso-width-relative:page;mso-height-relative:page;" filled="f" stroked="t" coordsize="21600,21600" o:gfxdata="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fjQk2wAA&#10;AAoBAAAPAAAAAAAAAAEAIAAAACIAAABkcnMvZG93bnJldi54bWxQSwECFAAUAAAACACHTuJARZhH&#10;xhsCAAD6AwAADgAAAAAAAAABACAAAAAqAQAAZHJzL2Uyb0RvYy54bWxQSwUGAAAAAAYABgBZAQAA&#10;twUAAAAA&#10;" adj="10813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328930</wp:posOffset>
                </wp:positionV>
                <wp:extent cx="768350" cy="701675"/>
                <wp:effectExtent l="0" t="4445" r="12700" b="1778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701675"/>
                        </a:xfrm>
                        <a:prstGeom prst="bentConnector3">
                          <a:avLst>
                            <a:gd name="adj1" fmla="val 5008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6.5pt;margin-top:25.9pt;height:55.25pt;width:60.5pt;z-index:251664384;mso-width-relative:page;mso-height-relative:page;" filled="f" stroked="t" coordsize="21600,21600" o:gfxdata="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N3HFdkAAAAKAQAADwAAAAAAAAAB&#10;ACAAAAAiAAAAZHJzL2Rvd25yZXYueG1sUEsBAhQAFAAAAAgAh07iQFKwNCcPAgAA7AMAAA4AAAAA&#10;AAAAAQAgAAAAKAEAAGRycy9lMm9Eb2MueG1sUEsFBgAAAAAGAAYAWQEAAKkFAAAAAA==&#10;" adj="10818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341630</wp:posOffset>
                </wp:positionV>
                <wp:extent cx="615950" cy="327025"/>
                <wp:effectExtent l="0" t="4445" r="12700" b="1143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27025"/>
                        </a:xfrm>
                        <a:prstGeom prst="bentConnector3">
                          <a:avLst>
                            <a:gd name="adj1" fmla="val 5010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6.1pt;margin-top:26.9pt;height:25.75pt;width:48.5pt;z-index:251665408;mso-width-relative:page;mso-height-relative:page;" filled="f" stroked="t" coordsize="21600,21600" o:gfxdata="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81p7NgAAAAKAQAADwAAAAAAAAABACAA&#10;AAAiAAAAZHJzL2Rvd25yZXYueG1sUEsBAhQAFAAAAAgAh07iQFosbqwNAgAA7AMAAA4AAAAAAAAA&#10;AQAgAAAAJwEAAGRycy9lMm9Eb2MueG1sUEsFBgAAAAAGAAYAWQEAAKYFAAAAAA==&#10;" adj="10822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T/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JSF/xxxx xxx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Hans"/>
        </w:rPr>
        <w:t>-</w:t>
      </w:r>
      <w:r>
        <w:rPr>
          <w:rFonts w:hint="eastAsia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  <w:t>xxxx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66040</wp:posOffset>
                </wp:positionV>
                <wp:extent cx="1391920" cy="485140"/>
                <wp:effectExtent l="0" t="0" r="1778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发布年号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15pt;margin-top:5.2pt;height:38.2pt;width:109.6pt;z-index:251666432;mso-width-relative:page;mso-height-relative:page;" fillcolor="#FFFFFF [3201]" filled="t" stroked="f" coordsize="21600,21600" o:gfxdata="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C/0sdQAAAAJAQAADwAAAAAA&#10;AAABACAAAAAiAAAAZHJzL2Rvd25yZXYueG1sUEsBAhQAFAAAAAgAh07iQMUf1eFQAgAAjw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发布年号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103505</wp:posOffset>
                </wp:positionV>
                <wp:extent cx="1391920" cy="485140"/>
                <wp:effectExtent l="0" t="0" r="17780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发布序号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7pt;margin-top:8.15pt;height:38.2pt;width:109.6pt;z-index:251667456;mso-width-relative:page;mso-height-relative:page;" fillcolor="#FFFFFF [3201]" filled="t" stroked="f" coordsize="21600,21600" o:gfxdata="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Yg13PVAAAACQEAAA8AAAAA&#10;AAAAAQAgAAAAIgAAAGRycy9kb3ducmV2LnhtbFBLAQIUABQAAAAIAIdO4kAVtnozUAIAAJE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发布序号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100965</wp:posOffset>
                </wp:positionV>
                <wp:extent cx="1606550" cy="485140"/>
                <wp:effectExtent l="0" t="0" r="12700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其他团体组织社团代号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7pt;margin-top:7.95pt;height:38.2pt;width:126.5pt;z-index:251669504;mso-width-relative:page;mso-height-relative:page;" fillcolor="#FFFFFF [3201]" filled="t" stroked="f" coordsize="21600,21600" o:gfxdata="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o1+uTVAAAACQEAAA8AAAAAAAAA&#10;AQAgAAAAIgAAAGRycy9kb3ducmV2LnhtbFBLAQIUABQAAAAIAIdO4kBRshN7TQIAAI8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其他团体组织社团代号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/>
          <w:sz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第</w:t>
      </w:r>
      <w:r>
        <w:rPr>
          <w:rFonts w:hint="eastAsia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二十一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团体标准编号后，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经领导小组批准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由江苏省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学会理事长签署发布公告（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32"/>
          <w:lang w:val="en-US" w:eastAsia="zh-CN"/>
        </w:rPr>
        <w:t>见附件</w:t>
      </w:r>
      <w:r>
        <w:rPr>
          <w:rFonts w:hint="eastAsia" w:ascii="Times New Roman Regular" w:hAnsi="Times New Roman Regular" w:eastAsia="仿宋" w:cs="Times New Roman Regular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），刊登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在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江苏省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学会官网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（www.jfss.org.cn）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 xml:space="preserve">，并在全国团体标准信息平台（www.ttbz.org.cn）上发布。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  <w:lang w:val="en-US" w:eastAsia="zh-CN"/>
        </w:rPr>
        <w:t>第</w:t>
      </w:r>
      <w:r>
        <w:rPr>
          <w:rFonts w:hint="eastAsia" w:ascii="Times New Roman Regular" w:hAnsi="Times New Roman Regular" w:eastAsia="仿宋" w:cs="Times New Roman Regular"/>
          <w:b/>
          <w:bCs w:val="0"/>
          <w:sz w:val="32"/>
          <w:szCs w:val="32"/>
          <w:lang w:val="en-US" w:eastAsia="zh-CN"/>
        </w:rPr>
        <w:t>二十二</w:t>
      </w: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  <w:lang w:val="en-US" w:eastAsia="zh-CN"/>
        </w:rPr>
        <w:t>条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 xml:space="preserve"> 制订江苏省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学会团体标准过程中形成的有关资料，由江苏省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学会按档案管理规定的要求存档。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第</w:t>
      </w:r>
      <w:r>
        <w:rPr>
          <w:rFonts w:hint="eastAsia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二十三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</w:rPr>
        <w:t>条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 xml:space="preserve"> 团体标准制定周期一般为6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—</w:t>
      </w:r>
      <w:r>
        <w:rPr>
          <w:rFonts w:hint="default" w:ascii="Times New Roman Regular" w:hAnsi="Times New Roman Regular" w:eastAsia="仿宋" w:cs="Times New Roman Regular"/>
          <w:sz w:val="32"/>
          <w:szCs w:val="32"/>
        </w:rPr>
        <w:t>12个月，超过2年未能发布的团体标准项目自动撤销。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1928" w:firstLineChars="600"/>
        <w:jc w:val="both"/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 xml:space="preserve">第四章 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团体标准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修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订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与废止</w:t>
      </w:r>
    </w:p>
    <w:p>
      <w:pPr>
        <w:pStyle w:val="7"/>
        <w:spacing w:after="0" w:line="360" w:lineRule="auto"/>
        <w:ind w:firstLine="643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第</w:t>
      </w:r>
      <w:r>
        <w:rPr>
          <w:rFonts w:hint="eastAsia" w:ascii="Times New Roman Regular" w:hAnsi="Times New Roman Regular" w:eastAsia="仿宋" w:cs="Times New Roman Regular"/>
          <w:b/>
          <w:bCs w:val="0"/>
          <w:sz w:val="32"/>
          <w:szCs w:val="32"/>
          <w:lang w:val="en-US" w:eastAsia="zh-CN"/>
        </w:rPr>
        <w:t>二十四</w:t>
      </w: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条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 学会团体标准实施后，应当根据建设或发展需要，由江苏省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学会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标委会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组织复审，复审周期一般不超过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年。 </w:t>
      </w:r>
    </w:p>
    <w:p>
      <w:pPr>
        <w:pStyle w:val="7"/>
        <w:spacing w:after="0" w:line="360" w:lineRule="auto"/>
        <w:ind w:firstLine="643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第</w:t>
      </w:r>
      <w:r>
        <w:rPr>
          <w:rFonts w:hint="eastAsia" w:ascii="Times New Roman Regular" w:hAnsi="Times New Roman Regular" w:eastAsia="仿宋" w:cs="Times New Roman Regular"/>
          <w:b/>
          <w:bCs w:val="0"/>
          <w:sz w:val="32"/>
          <w:szCs w:val="32"/>
          <w:lang w:val="en-US" w:eastAsia="zh-CN"/>
        </w:rPr>
        <w:t>二十五</w:t>
      </w: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条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 复审可以采用会议审查或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信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函审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查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方式。一般由参加过标准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制定和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审查工作的专家参加。审查结束时应当填写复审结论单(</w:t>
      </w:r>
      <w:r>
        <w:rPr>
          <w:rFonts w:hint="default" w:ascii="Times New Roman Regular" w:hAnsi="Times New Roman Regular" w:eastAsia="仿宋" w:cs="Times New Roman Regular"/>
          <w:b w:val="0"/>
          <w:bCs/>
          <w:color w:val="auto"/>
          <w:sz w:val="32"/>
          <w:szCs w:val="32"/>
        </w:rPr>
        <w:t>见附件</w:t>
      </w:r>
      <w:r>
        <w:rPr>
          <w:rFonts w:hint="eastAsia" w:ascii="Times New Roman Regular" w:hAnsi="Times New Roman Regular" w:eastAsia="仿宋" w:cs="Times New Roman Regular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)。 </w:t>
      </w:r>
    </w:p>
    <w:p>
      <w:pPr>
        <w:pStyle w:val="7"/>
        <w:spacing w:after="0" w:line="360" w:lineRule="auto"/>
        <w:ind w:firstLine="643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第</w:t>
      </w:r>
      <w:r>
        <w:rPr>
          <w:rFonts w:hint="eastAsia" w:ascii="Times New Roman Regular" w:hAnsi="Times New Roman Regular" w:eastAsia="仿宋" w:cs="Times New Roman Regular"/>
          <w:b/>
          <w:bCs w:val="0"/>
          <w:sz w:val="32"/>
          <w:szCs w:val="32"/>
          <w:lang w:val="en-US" w:eastAsia="zh-CN"/>
        </w:rPr>
        <w:t>二十六</w:t>
      </w: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条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 学会团体标准复审结果按下列情况分别处理： </w:t>
      </w:r>
    </w:p>
    <w:p>
      <w:pPr>
        <w:pStyle w:val="7"/>
        <w:numPr>
          <w:ilvl w:val="0"/>
          <w:numId w:val="5"/>
        </w:numPr>
        <w:spacing w:after="0" w:line="360" w:lineRule="auto"/>
        <w:ind w:firstLine="643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不需要修改的标准可确认为继续有效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确认继续有效的标准不改变顺序号和年号。当该标准重新出版时，在封面上的标准编号下写明“××××年确认有效”字样；   </w:t>
      </w:r>
    </w:p>
    <w:p>
      <w:pPr>
        <w:pStyle w:val="7"/>
        <w:numPr>
          <w:ilvl w:val="0"/>
          <w:numId w:val="5"/>
        </w:numPr>
        <w:spacing w:after="0" w:line="360" w:lineRule="auto"/>
        <w:ind w:firstLine="643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需要修改的标准作为修订项目立项，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由原标准编制单位，根据专家复审意见进行修改完善，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修订的标准顺序号不变，原年代号改为修订的年代号； </w:t>
      </w:r>
    </w:p>
    <w:p>
      <w:pPr>
        <w:pStyle w:val="7"/>
        <w:numPr>
          <w:ilvl w:val="0"/>
          <w:numId w:val="5"/>
        </w:numPr>
        <w:spacing w:after="0" w:line="360" w:lineRule="auto"/>
        <w:ind w:firstLine="643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己无存在必要的团体标准，予以废止。废止的标准号不再用于学会团体标准的编号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并在标准平台上声明废止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。 </w:t>
      </w:r>
    </w:p>
    <w:p>
      <w:pPr>
        <w:pStyle w:val="7"/>
        <w:numPr>
          <w:ilvl w:val="0"/>
          <w:numId w:val="0"/>
        </w:numPr>
        <w:spacing w:after="0" w:line="360" w:lineRule="auto"/>
        <w:ind w:firstLine="643" w:firstLineChars="200"/>
        <w:jc w:val="both"/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第</w:t>
      </w:r>
      <w:r>
        <w:rPr>
          <w:rFonts w:hint="eastAsia" w:ascii="Times New Roman Regular" w:hAnsi="Times New Roman Regular" w:eastAsia="仿宋" w:cs="Times New Roman Regular"/>
          <w:b/>
          <w:bCs w:val="0"/>
          <w:sz w:val="32"/>
          <w:szCs w:val="32"/>
          <w:lang w:val="en-US" w:eastAsia="zh-CN"/>
        </w:rPr>
        <w:t>二十七</w:t>
      </w:r>
      <w:r>
        <w:rPr>
          <w:rFonts w:hint="default" w:ascii="Times New Roman Regular" w:hAnsi="Times New Roman Regular" w:eastAsia="仿宋" w:cs="Times New Roman Regular"/>
          <w:b/>
          <w:bCs w:val="0"/>
          <w:sz w:val="32"/>
          <w:szCs w:val="32"/>
        </w:rPr>
        <w:t>条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 xml:space="preserve"> 复审结果在全国团体标准信息平台和江苏省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</w:rPr>
        <w:t>学会官网公布。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第</w:t>
      </w:r>
      <w:r>
        <w:rPr>
          <w:rFonts w:hint="eastAsia" w:ascii="Times New Roman Regular" w:hAnsi="Times New Roman Regular" w:eastAsia="仿宋" w:cs="Times New Roman Regular"/>
          <w:b/>
          <w:sz w:val="32"/>
          <w:szCs w:val="32"/>
          <w:lang w:val="en-US" w:eastAsia="zh-CN"/>
        </w:rPr>
        <w:t>五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章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eastAsia="zh-Hans"/>
        </w:rPr>
        <w:t xml:space="preserve"> </w:t>
      </w:r>
      <w:r>
        <w:rPr>
          <w:rFonts w:hint="default" w:ascii="Times New Roman Regular" w:hAnsi="Times New Roman Regular" w:eastAsia="仿宋" w:cs="Times New Roman Regular"/>
          <w:b/>
          <w:sz w:val="32"/>
          <w:szCs w:val="32"/>
          <w:lang w:val="en-US" w:eastAsia="zh-Hans"/>
        </w:rPr>
        <w:t>附则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二十八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团体标准制修订经费由标准制修订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申请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单位和参与单位共同承担。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鼓励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 xml:space="preserve">各类组织和个人对团体标准制修订工作提供资助。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二十九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本办法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由江苏省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学会负责发布，版权归江苏省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学会所有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，由其统一负责团体标准的出版和发行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三十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本办法由江苏省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林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学会负责解释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三十一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本办法自发布之日起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施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CN"/>
        </w:rPr>
        <w:t>行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eastAsia" w:ascii="Times New Roman Regular" w:hAnsi="Times New Roman Regular" w:eastAsia="宋体" w:cs="Times New Roman Regular"/>
          <w:sz w:val="28"/>
          <w:lang w:eastAsia="zh-CN"/>
        </w:rPr>
      </w:pPr>
      <w:r>
        <w:rPr>
          <w:rFonts w:hint="default" w:ascii="Times New Roman Regular" w:hAnsi="Times New Roman Regular" w:cs="Times New Roman Regular"/>
          <w:spacing w:val="-17"/>
          <w:sz w:val="28"/>
        </w:rPr>
        <w:t>附件</w:t>
      </w:r>
      <w:r>
        <w:rPr>
          <w:rFonts w:hint="eastAsia" w:ascii="Times New Roman Regular" w:hAnsi="Times New Roman Regular" w:cs="Times New Roman Regular"/>
          <w:spacing w:val="-17"/>
          <w:sz w:val="28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ascii="Times New Roman Regular" w:hAnsi="Times New Roman Regular" w:eastAsia="黑体" w:cs="Times New Roman Regular"/>
          <w:b/>
          <w:sz w:val="44"/>
          <w:szCs w:val="44"/>
        </w:rPr>
      </w:pPr>
      <w:r>
        <w:rPr>
          <w:rFonts w:hint="default" w:ascii="Times New Roman Regular" w:hAnsi="Times New Roman Regular" w:eastAsia="黑体" w:cs="Times New Roman Regular"/>
          <w:b/>
          <w:sz w:val="44"/>
          <w:szCs w:val="44"/>
          <w:lang w:val="en-US" w:eastAsia="zh-Hans"/>
        </w:rPr>
        <w:t>江苏省</w:t>
      </w:r>
      <w:r>
        <w:rPr>
          <w:rFonts w:hint="default" w:ascii="Times New Roman Regular" w:hAnsi="Times New Roman Regular" w:eastAsia="黑体" w:cs="Times New Roman Regular"/>
          <w:b/>
          <w:sz w:val="44"/>
          <w:szCs w:val="44"/>
        </w:rPr>
        <w:t>林学会团体标准立项申请书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7"/>
        <w:gridCol w:w="1600"/>
        <w:gridCol w:w="142"/>
        <w:gridCol w:w="708"/>
        <w:gridCol w:w="250"/>
        <w:gridCol w:w="1600"/>
        <w:gridCol w:w="135"/>
        <w:gridCol w:w="850"/>
        <w:gridCol w:w="24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6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项目</w:t>
            </w:r>
          </w:p>
          <w:p>
            <w:pPr>
              <w:spacing w:line="360" w:lineRule="auto"/>
              <w:jc w:val="distribute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名称</w:t>
            </w:r>
          </w:p>
        </w:tc>
        <w:tc>
          <w:tcPr>
            <w:tcW w:w="2700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制定</w:t>
            </w:r>
          </w:p>
        </w:tc>
        <w:tc>
          <w:tcPr>
            <w:tcW w:w="1229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被修订</w:t>
            </w:r>
          </w:p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标准号</w:t>
            </w:r>
          </w:p>
        </w:tc>
        <w:tc>
          <w:tcPr>
            <w:tcW w:w="193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6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2700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修订</w:t>
            </w:r>
          </w:p>
        </w:tc>
        <w:tc>
          <w:tcPr>
            <w:tcW w:w="1229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193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申请立项单位名称</w:t>
            </w:r>
          </w:p>
        </w:tc>
        <w:tc>
          <w:tcPr>
            <w:tcW w:w="430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联系人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单位地址</w:t>
            </w:r>
          </w:p>
        </w:tc>
        <w:tc>
          <w:tcPr>
            <w:tcW w:w="430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邮政编码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电    话</w:t>
            </w:r>
          </w:p>
        </w:tc>
        <w:tc>
          <w:tcPr>
            <w:tcW w:w="174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传   真</w:t>
            </w:r>
          </w:p>
        </w:tc>
        <w:tc>
          <w:tcPr>
            <w:tcW w:w="160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E-mail</w:t>
            </w:r>
          </w:p>
        </w:tc>
        <w:tc>
          <w:tcPr>
            <w:tcW w:w="193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项目任务的目的、意义或必要性：</w:t>
            </w: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522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适用范围和主要技术内容：</w:t>
            </w: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8522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国内外情况简要说明：</w:t>
            </w: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采用的国际标准编号</w:t>
            </w:r>
          </w:p>
        </w:tc>
        <w:tc>
          <w:tcPr>
            <w:tcW w:w="5862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2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申请立项单位</w:t>
            </w:r>
            <w:r>
              <w:rPr>
                <w:rFonts w:hint="eastAsia" w:ascii="Times New Roman Regular" w:hAnsi="Times New Roman Regular" w:cs="Times New Roman Regular"/>
                <w:kern w:val="0"/>
                <w:szCs w:val="21"/>
                <w:lang w:val="en-US" w:eastAsia="zh-CN"/>
              </w:rPr>
              <w:t>或个人</w:t>
            </w: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意见</w:t>
            </w:r>
          </w:p>
        </w:tc>
        <w:tc>
          <w:tcPr>
            <w:tcW w:w="173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（签字、盖公章）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年 月 日</w:t>
            </w: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技术委员会或</w:t>
            </w:r>
            <w:r>
              <w:rPr>
                <w:rFonts w:hint="eastAsia" w:ascii="Times New Roman Regular" w:hAnsi="Times New Roman Regular" w:cs="Times New Roman Regular"/>
                <w:kern w:val="0"/>
                <w:szCs w:val="21"/>
                <w:lang w:val="en-US" w:eastAsia="zh-CN"/>
              </w:rPr>
              <w:t>标委会</w:t>
            </w: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意见</w:t>
            </w:r>
          </w:p>
        </w:tc>
        <w:tc>
          <w:tcPr>
            <w:tcW w:w="198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（签字、盖公章）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年 月 日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  <w:lang w:val="en-US" w:eastAsia="zh-Hans"/>
              </w:rPr>
              <w:t>江苏省</w:t>
            </w: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林学会意见</w:t>
            </w:r>
          </w:p>
        </w:tc>
        <w:tc>
          <w:tcPr>
            <w:tcW w:w="21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（签字、盖公章）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kern w:val="0"/>
                <w:szCs w:val="21"/>
              </w:rPr>
              <w:t>年 月 日</w:t>
            </w:r>
          </w:p>
        </w:tc>
      </w:tr>
    </w:tbl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default" w:ascii="Times New Roman Regular" w:hAnsi="Times New Roman Regular" w:cs="Times New Roman Regular"/>
          <w:spacing w:val="-17"/>
          <w:sz w:val="28"/>
        </w:rPr>
      </w:pPr>
    </w:p>
    <w:p>
      <w:pPr>
        <w:pStyle w:val="2"/>
        <w:spacing w:before="64"/>
        <w:rPr>
          <w:rFonts w:hint="eastAsia" w:ascii="Times New Roman Regular" w:hAnsi="Times New Roman Regular" w:eastAsia="宋体" w:cs="Times New Roman Regular"/>
          <w:sz w:val="28"/>
          <w:lang w:val="en-US" w:eastAsia="zh-CN"/>
        </w:rPr>
      </w:pPr>
      <w:r>
        <w:rPr>
          <w:rFonts w:hint="default" w:ascii="Times New Roman Regular" w:hAnsi="Times New Roman Regular" w:cs="Times New Roman Regular"/>
          <w:spacing w:val="-17"/>
          <w:sz w:val="28"/>
        </w:rPr>
        <w:t xml:space="preserve">附件 </w:t>
      </w:r>
      <w:r>
        <w:rPr>
          <w:rFonts w:hint="eastAsia" w:ascii="Times New Roman Regular" w:hAnsi="Times New Roman Regular" w:cs="Times New Roman Regular"/>
          <w:spacing w:val="-17"/>
          <w:sz w:val="28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Hans"/>
        </w:rPr>
        <w:t>江苏省</w:t>
      </w:r>
      <w:r>
        <w:rPr>
          <w:rFonts w:hint="eastAsia" w:ascii="黑体" w:hAnsi="黑体" w:eastAsia="黑体"/>
          <w:b/>
          <w:sz w:val="44"/>
          <w:szCs w:val="44"/>
        </w:rPr>
        <w:t>林学会团体标准编制说明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编制说明的主要内容包括：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一、工作简况：包括任务来源、协作单位、主要工作过程、起草组成员及其所做的主要工作等；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二、标准编制原则和确定标准主要内容（如技术指标、参数、公式、性能要求、试验方法、检验规则等）的论据；标准修订项目还应当列出新、旧标准水平的对比；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三、主要试验（或验证）的分析、综述报告，技术经济论证，预期的经济效果；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四、标准涉及的相关知识产权说明；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五、采用国际标准的程度与水平的简要说明；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六、重大意见分歧的处理经过和依据；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七、其他应予说明的事项。</w:t>
      </w: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《</w:t>
      </w:r>
      <w:r>
        <w:rPr>
          <w:rFonts w:hint="eastAsia" w:ascii="黑体" w:hAnsi="黑体" w:eastAsia="黑体"/>
          <w:b/>
          <w:sz w:val="44"/>
          <w:szCs w:val="44"/>
          <w:u w:val="single"/>
        </w:rPr>
        <w:t xml:space="preserve">               </w:t>
      </w:r>
      <w:r>
        <w:rPr>
          <w:rFonts w:hint="eastAsia" w:ascii="黑体" w:hAnsi="黑体" w:eastAsia="黑体"/>
          <w:b/>
          <w:sz w:val="44"/>
          <w:szCs w:val="44"/>
        </w:rPr>
        <w:t>》征求意见汇总处理表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42"/>
        <w:gridCol w:w="2283"/>
        <w:gridCol w:w="2141"/>
        <w:gridCol w:w="1427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条款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提出意见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处理</w:t>
            </w:r>
          </w:p>
          <w:p>
            <w:pPr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结果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  <w:lang w:val="en-US" w:eastAsia="zh-Hans"/>
              </w:rPr>
              <w:t>江苏省</w:t>
            </w:r>
            <w:r>
              <w:rPr>
                <w:rFonts w:hint="eastAsia" w:ascii="黑体" w:hAnsi="黑体" w:eastAsia="黑体"/>
                <w:b/>
                <w:kern w:val="0"/>
                <w:sz w:val="44"/>
                <w:szCs w:val="44"/>
              </w:rPr>
              <w:t>林学会团体标准草案投票单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分发日期：            年    月    日</w:t>
            </w:r>
          </w:p>
        </w:tc>
        <w:tc>
          <w:tcPr>
            <w:tcW w:w="231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投票截止日期：        年    月    日</w:t>
            </w:r>
          </w:p>
        </w:tc>
        <w:tc>
          <w:tcPr>
            <w:tcW w:w="2318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标准草案名称: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8" w:hRule="atLeast"/>
        </w:trPr>
        <w:tc>
          <w:tcPr>
            <w:tcW w:w="85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□同意该草案作为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Hans"/>
              </w:rPr>
              <w:t>江苏省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林学会团体标准报批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□不同意该草案作为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Hans"/>
              </w:rPr>
              <w:t>江苏省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林学会团体标准报批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□弃权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日 期：                    签 字：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投票须知：1.在审查意见前的□内填“√”，只能选择一项，否则投票无效。</w:t>
      </w: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</w:p>
    <w:p>
      <w:pPr>
        <w:pStyle w:val="7"/>
        <w:spacing w:after="0" w:line="360" w:lineRule="auto"/>
        <w:ind w:left="990" w:firstLine="48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                                   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Hans"/>
        </w:rPr>
        <w:t>江苏省</w:t>
      </w:r>
      <w:r>
        <w:rPr>
          <w:rFonts w:hint="eastAsia" w:ascii="黑体" w:hAnsi="黑体" w:eastAsia="黑体"/>
          <w:b/>
          <w:sz w:val="44"/>
          <w:szCs w:val="44"/>
        </w:rPr>
        <w:t>林学会团体标准公告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  年第   号(总第    号)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Hans"/>
        </w:rPr>
        <w:t>江苏省</w:t>
      </w:r>
      <w:r>
        <w:rPr>
          <w:rFonts w:hint="eastAsia" w:ascii="宋体" w:hAnsi="宋体"/>
          <w:sz w:val="28"/>
          <w:szCs w:val="28"/>
        </w:rPr>
        <w:t>林学会批准《(标准名称)》 (T/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JSF</w:t>
      </w:r>
      <w:r>
        <w:rPr>
          <w:rFonts w:hint="eastAsia" w:ascii="宋体" w:hAnsi="宋体"/>
          <w:sz w:val="28"/>
          <w:szCs w:val="28"/>
        </w:rPr>
        <w:t>XXX-XXXX)标准，现予公告。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pStyle w:val="7"/>
        <w:spacing w:after="0" w:line="360" w:lineRule="auto"/>
        <w:ind w:right="480" w:firstLine="56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</w:t>
      </w:r>
    </w:p>
    <w:p>
      <w:pPr>
        <w:spacing w:line="360" w:lineRule="auto"/>
        <w:ind w:right="480" w:firstLine="5880" w:firstLineChars="2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Hans"/>
        </w:rPr>
        <w:t>江苏省</w:t>
      </w:r>
      <w:r>
        <w:rPr>
          <w:rFonts w:hint="eastAsia" w:ascii="黑体" w:hAnsi="黑体" w:eastAsia="黑体"/>
          <w:b/>
          <w:sz w:val="44"/>
          <w:szCs w:val="44"/>
        </w:rPr>
        <w:t>林学会团体标准复审结论单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483"/>
        <w:gridCol w:w="1104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667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工作组名称</w:t>
            </w:r>
          </w:p>
        </w:tc>
        <w:tc>
          <w:tcPr>
            <w:tcW w:w="667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工作组编号</w:t>
            </w:r>
          </w:p>
        </w:tc>
        <w:tc>
          <w:tcPr>
            <w:tcW w:w="667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复审工作组人员名单</w:t>
            </w:r>
          </w:p>
        </w:tc>
        <w:tc>
          <w:tcPr>
            <w:tcW w:w="667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复审简况</w:t>
            </w:r>
          </w:p>
        </w:tc>
        <w:tc>
          <w:tcPr>
            <w:tcW w:w="667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复审意见</w:t>
            </w:r>
          </w:p>
        </w:tc>
        <w:tc>
          <w:tcPr>
            <w:tcW w:w="667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24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980" w:firstLineChars="3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980" w:firstLineChars="3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批  准</w:t>
            </w:r>
          </w:p>
        </w:tc>
        <w:tc>
          <w:tcPr>
            <w:tcW w:w="24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980" w:firstLineChars="3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（签字）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980" w:firstLineChars="3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default" w:ascii="Times New Roman Regular" w:hAnsi="Times New Roman Regular" w:cs="Times New Roman Regul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BDCBE"/>
    <w:multiLevelType w:val="singleLevel"/>
    <w:tmpl w:val="FDDBDCBE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F2FF43C"/>
    <w:multiLevelType w:val="singleLevel"/>
    <w:tmpl w:val="FF2FF4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2A12FF"/>
    <w:multiLevelType w:val="singleLevel"/>
    <w:tmpl w:val="102A12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5EED625"/>
    <w:multiLevelType w:val="singleLevel"/>
    <w:tmpl w:val="25EED6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FFE3394"/>
    <w:multiLevelType w:val="singleLevel"/>
    <w:tmpl w:val="5FFE33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ViMjhmYzI5MjEwN2ExMDFkYzU0MmNkZjQyMDEifQ=="/>
  </w:docVars>
  <w:rsids>
    <w:rsidRoot w:val="BCDEFFEF"/>
    <w:rsid w:val="02D36DFE"/>
    <w:rsid w:val="03091DE5"/>
    <w:rsid w:val="03C33C88"/>
    <w:rsid w:val="06897287"/>
    <w:rsid w:val="06953BD2"/>
    <w:rsid w:val="07445808"/>
    <w:rsid w:val="07CE387D"/>
    <w:rsid w:val="09F71624"/>
    <w:rsid w:val="0D734CEE"/>
    <w:rsid w:val="0DD8176C"/>
    <w:rsid w:val="0E6D5B11"/>
    <w:rsid w:val="10853E2D"/>
    <w:rsid w:val="1214273A"/>
    <w:rsid w:val="14CE257E"/>
    <w:rsid w:val="18FB19A4"/>
    <w:rsid w:val="1BA955E3"/>
    <w:rsid w:val="1F480401"/>
    <w:rsid w:val="1FB02549"/>
    <w:rsid w:val="1FF38DA0"/>
    <w:rsid w:val="20591DA4"/>
    <w:rsid w:val="20B30696"/>
    <w:rsid w:val="211E1411"/>
    <w:rsid w:val="22D34141"/>
    <w:rsid w:val="26D5597B"/>
    <w:rsid w:val="27DBB29C"/>
    <w:rsid w:val="299F794E"/>
    <w:rsid w:val="2A871931"/>
    <w:rsid w:val="2B784F3A"/>
    <w:rsid w:val="2BB72757"/>
    <w:rsid w:val="2DB1279C"/>
    <w:rsid w:val="2F7941C2"/>
    <w:rsid w:val="339E5CAF"/>
    <w:rsid w:val="39197CB3"/>
    <w:rsid w:val="3A0037E3"/>
    <w:rsid w:val="3A06128C"/>
    <w:rsid w:val="3B063BD2"/>
    <w:rsid w:val="3B3F4A55"/>
    <w:rsid w:val="3C7C75E3"/>
    <w:rsid w:val="3D0010F7"/>
    <w:rsid w:val="3FC311D6"/>
    <w:rsid w:val="415A69D6"/>
    <w:rsid w:val="430F7403"/>
    <w:rsid w:val="44480B01"/>
    <w:rsid w:val="48360F8E"/>
    <w:rsid w:val="48C67F3D"/>
    <w:rsid w:val="4BFC1103"/>
    <w:rsid w:val="4D3B3000"/>
    <w:rsid w:val="4E3C14E7"/>
    <w:rsid w:val="4F80029D"/>
    <w:rsid w:val="51993008"/>
    <w:rsid w:val="520D7203"/>
    <w:rsid w:val="55904C7E"/>
    <w:rsid w:val="55AC0AE1"/>
    <w:rsid w:val="57896E17"/>
    <w:rsid w:val="57DE2ECC"/>
    <w:rsid w:val="580D4C7F"/>
    <w:rsid w:val="58474AF1"/>
    <w:rsid w:val="58D74FB2"/>
    <w:rsid w:val="58E16CF4"/>
    <w:rsid w:val="59BC00F6"/>
    <w:rsid w:val="5C7E0D07"/>
    <w:rsid w:val="5D973C25"/>
    <w:rsid w:val="5E900373"/>
    <w:rsid w:val="600109C3"/>
    <w:rsid w:val="603B6B86"/>
    <w:rsid w:val="65B955C1"/>
    <w:rsid w:val="65C21C5B"/>
    <w:rsid w:val="66222AB2"/>
    <w:rsid w:val="66BD7666"/>
    <w:rsid w:val="6CEE0C8E"/>
    <w:rsid w:val="6E146DCC"/>
    <w:rsid w:val="6F6929A4"/>
    <w:rsid w:val="6FE75972"/>
    <w:rsid w:val="73452462"/>
    <w:rsid w:val="761231A7"/>
    <w:rsid w:val="77331F34"/>
    <w:rsid w:val="789B3A83"/>
    <w:rsid w:val="7A840728"/>
    <w:rsid w:val="7B1D2D88"/>
    <w:rsid w:val="7BECAAD0"/>
    <w:rsid w:val="7CC87EAF"/>
    <w:rsid w:val="7DE11E10"/>
    <w:rsid w:val="7DFF21BA"/>
    <w:rsid w:val="7EFE6638"/>
    <w:rsid w:val="7F322667"/>
    <w:rsid w:val="7FD05900"/>
    <w:rsid w:val="7FEF995F"/>
    <w:rsid w:val="7FEFEF82"/>
    <w:rsid w:val="9F7D98E0"/>
    <w:rsid w:val="AA7D645B"/>
    <w:rsid w:val="AA7E2F07"/>
    <w:rsid w:val="B2BF58DF"/>
    <w:rsid w:val="B7FF2E8E"/>
    <w:rsid w:val="BCDEFFEF"/>
    <w:rsid w:val="BEF760A8"/>
    <w:rsid w:val="BFEFC5D3"/>
    <w:rsid w:val="BFFE2A5B"/>
    <w:rsid w:val="DD00E8E0"/>
    <w:rsid w:val="DDA80993"/>
    <w:rsid w:val="F7BFE155"/>
    <w:rsid w:val="F7EFD2C5"/>
    <w:rsid w:val="FFCB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3671</Words>
  <Characters>3785</Characters>
  <Lines>0</Lines>
  <Paragraphs>0</Paragraphs>
  <TotalTime>7</TotalTime>
  <ScaleCrop>false</ScaleCrop>
  <LinksUpToDate>false</LinksUpToDate>
  <CharactersWithSpaces>4101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2023-06-12T10:52:00Z</dcterms:created>
  <dc:creator>MM-Assiduitas</dc:creator>
  <cp:lastModifiedBy>DELL</cp:lastModifiedBy>
  <cp:lastPrinted>2023-09-14T01:52:00Z</cp:lastPrinted>
  <dcterms:modified xsi:type="dcterms:W3CDTF">2023-10-14T03:02:46Z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4B23118CDF4E4268AC23E74D5F7F4A58_13</vt:lpwstr>
  </property>
</Properties>
</file>